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09" w:rsidRPr="00C51609" w:rsidRDefault="00074D52">
      <w:bookmarkStart w:id="0" w:name="_GoBack"/>
      <w:bookmarkEnd w:id="0"/>
    </w:p>
    <w:p w:rsidR="00F06ABF" w:rsidRDefault="00F06ABF"/>
    <w:tbl>
      <w:tblPr>
        <w:tblW w:w="9488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237"/>
        <w:gridCol w:w="237"/>
        <w:gridCol w:w="229"/>
        <w:gridCol w:w="236"/>
        <w:gridCol w:w="236"/>
        <w:gridCol w:w="228"/>
        <w:gridCol w:w="236"/>
        <w:gridCol w:w="233"/>
        <w:gridCol w:w="231"/>
        <w:gridCol w:w="230"/>
        <w:gridCol w:w="236"/>
        <w:gridCol w:w="233"/>
        <w:gridCol w:w="302"/>
        <w:gridCol w:w="301"/>
        <w:gridCol w:w="301"/>
        <w:gridCol w:w="293"/>
        <w:gridCol w:w="294"/>
        <w:gridCol w:w="308"/>
        <w:gridCol w:w="70"/>
        <w:gridCol w:w="71"/>
        <w:gridCol w:w="71"/>
        <w:gridCol w:w="2262"/>
        <w:gridCol w:w="30"/>
        <w:gridCol w:w="372"/>
        <w:gridCol w:w="407"/>
        <w:gridCol w:w="398"/>
        <w:gridCol w:w="401"/>
        <w:gridCol w:w="25"/>
        <w:gridCol w:w="312"/>
        <w:gridCol w:w="82"/>
        <w:gridCol w:w="42"/>
        <w:gridCol w:w="40"/>
        <w:gridCol w:w="39"/>
        <w:gridCol w:w="35"/>
      </w:tblGrid>
      <w:tr w:rsidR="00F06ABF">
        <w:trPr>
          <w:trHeight w:val="223"/>
        </w:trPr>
        <w:tc>
          <w:tcPr>
            <w:tcW w:w="229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</w:pPr>
          </w:p>
        </w:tc>
        <w:tc>
          <w:tcPr>
            <w:tcW w:w="236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</w:pPr>
          </w:p>
        </w:tc>
        <w:tc>
          <w:tcPr>
            <w:tcW w:w="237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29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33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33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94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70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71" w:type="dxa"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71" w:type="dxa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261" w:type="dxa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407" w:type="dxa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398" w:type="dxa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401" w:type="dxa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575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F06ABF" w:rsidRDefault="00ED2509">
            <w:pPr>
              <w:pStyle w:val="af1"/>
              <w:widowControl w:val="0"/>
              <w:suppressLineNumbers/>
              <w:jc w:val="center"/>
            </w:pPr>
            <w:r>
              <w:rPr>
                <w:sz w:val="16"/>
                <w:szCs w:val="16"/>
              </w:rPr>
              <w:t>код</w:t>
            </w:r>
          </w:p>
        </w:tc>
      </w:tr>
      <w:tr w:rsidR="00F06ABF">
        <w:trPr>
          <w:trHeight w:val="312"/>
        </w:trPr>
        <w:tc>
          <w:tcPr>
            <w:tcW w:w="7332" w:type="dxa"/>
            <w:gridSpan w:val="24"/>
            <w:shd w:val="clear" w:color="auto" w:fill="FFFFFF"/>
            <w:vAlign w:val="bottom"/>
          </w:tcPr>
          <w:p w:rsidR="00F06ABF" w:rsidRDefault="00ED2509">
            <w:pPr>
              <w:pStyle w:val="af1"/>
              <w:widowControl w:val="0"/>
              <w:suppressLineNumbers/>
              <w:jc w:val="right"/>
            </w:pPr>
            <w:r>
              <w:t>Форма</w:t>
            </w:r>
          </w:p>
        </w:tc>
        <w:tc>
          <w:tcPr>
            <w:tcW w:w="1603" w:type="dxa"/>
            <w:gridSpan w:val="5"/>
            <w:shd w:val="clear" w:color="auto" w:fill="FFFFFF"/>
            <w:vAlign w:val="bottom"/>
          </w:tcPr>
          <w:p w:rsidR="00F06ABF" w:rsidRDefault="00ED2509">
            <w:pPr>
              <w:pStyle w:val="af1"/>
              <w:widowControl w:val="0"/>
              <w:suppressLineNumbers/>
              <w:jc w:val="center"/>
            </w:pPr>
            <w:r>
              <w:t>по ОКУД</w:t>
            </w:r>
          </w:p>
        </w:tc>
        <w:tc>
          <w:tcPr>
            <w:tcW w:w="55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jc w:val="center"/>
            </w:pPr>
          </w:p>
        </w:tc>
      </w:tr>
      <w:tr w:rsidR="00F06ABF">
        <w:trPr>
          <w:trHeight w:val="312"/>
        </w:trPr>
        <w:tc>
          <w:tcPr>
            <w:tcW w:w="7332" w:type="dxa"/>
            <w:gridSpan w:val="2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F06ABF" w:rsidRDefault="00ED2509">
            <w:pPr>
              <w:pStyle w:val="H1"/>
              <w:suppressLineNumbers/>
              <w:jc w:val="center"/>
              <w:rPr>
                <w:rFonts w:hint="eastAsia"/>
              </w:rPr>
            </w:pPr>
            <w:r>
              <w:rPr>
                <w:bCs/>
                <w:sz w:val="44"/>
                <w:szCs w:val="44"/>
              </w:rPr>
              <w:t>АО «</w:t>
            </w:r>
            <w:proofErr w:type="spellStart"/>
            <w:r>
              <w:rPr>
                <w:bCs/>
                <w:sz w:val="44"/>
                <w:szCs w:val="44"/>
              </w:rPr>
              <w:t>Уфанет</w:t>
            </w:r>
            <w:proofErr w:type="spellEnd"/>
            <w:r>
              <w:rPr>
                <w:bCs/>
                <w:sz w:val="44"/>
                <w:szCs w:val="44"/>
              </w:rPr>
              <w:t>»</w:t>
            </w:r>
          </w:p>
        </w:tc>
        <w:tc>
          <w:tcPr>
            <w:tcW w:w="1603" w:type="dxa"/>
            <w:gridSpan w:val="5"/>
            <w:shd w:val="clear" w:color="auto" w:fill="FFFFFF"/>
            <w:vAlign w:val="bottom"/>
          </w:tcPr>
          <w:p w:rsidR="00F06ABF" w:rsidRDefault="00ED2509">
            <w:pPr>
              <w:pStyle w:val="af1"/>
              <w:widowControl w:val="0"/>
              <w:suppressLineNumbers/>
            </w:pPr>
            <w:r>
              <w:t>по ОКПО</w:t>
            </w:r>
          </w:p>
        </w:tc>
        <w:tc>
          <w:tcPr>
            <w:tcW w:w="55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</w:pPr>
          </w:p>
        </w:tc>
      </w:tr>
      <w:tr w:rsidR="00F06ABF">
        <w:trPr>
          <w:trHeight w:val="223"/>
        </w:trPr>
        <w:tc>
          <w:tcPr>
            <w:tcW w:w="9329" w:type="dxa"/>
            <w:gridSpan w:val="31"/>
            <w:tcBorders>
              <w:top w:val="single" w:sz="4" w:space="0" w:color="000001"/>
            </w:tcBorders>
            <w:shd w:val="clear" w:color="auto" w:fill="FFFFFF"/>
            <w:vAlign w:val="bottom"/>
          </w:tcPr>
          <w:p w:rsidR="00F06ABF" w:rsidRDefault="00ED2509">
            <w:pPr>
              <w:jc w:val="center"/>
            </w:pPr>
            <w:r>
              <w:rPr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42" w:type="dxa"/>
            <w:shd w:val="clear" w:color="auto" w:fill="auto"/>
          </w:tcPr>
          <w:p w:rsidR="00F06ABF" w:rsidRDefault="00F06ABF">
            <w:pPr>
              <w:snapToGrid w:val="0"/>
              <w:rPr>
                <w:rFonts w:eastAsia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0" w:type="dxa"/>
            <w:shd w:val="clear" w:color="auto" w:fill="auto"/>
          </w:tcPr>
          <w:p w:rsidR="00F06ABF" w:rsidRDefault="00F06ABF">
            <w:pPr>
              <w:snapToGrid w:val="0"/>
              <w:rPr>
                <w:rFonts w:eastAsia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9" w:type="dxa"/>
            <w:shd w:val="clear" w:color="auto" w:fill="auto"/>
          </w:tcPr>
          <w:p w:rsidR="00F06ABF" w:rsidRDefault="00F06ABF">
            <w:pPr>
              <w:snapToGrid w:val="0"/>
              <w:rPr>
                <w:rFonts w:eastAsia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5" w:type="dxa"/>
            <w:shd w:val="clear" w:color="auto" w:fill="auto"/>
          </w:tcPr>
          <w:p w:rsidR="00F06ABF" w:rsidRDefault="00F06ABF">
            <w:pPr>
              <w:snapToGrid w:val="0"/>
              <w:rPr>
                <w:rFonts w:eastAsia="Times New Roman" w:cs="Times New Roman"/>
                <w:b/>
                <w:bCs/>
                <w:sz w:val="36"/>
                <w:szCs w:val="36"/>
              </w:rPr>
            </w:pPr>
          </w:p>
        </w:tc>
      </w:tr>
      <w:tr w:rsidR="00F06ABF">
        <w:trPr>
          <w:cantSplit/>
          <w:trHeight w:val="461"/>
        </w:trPr>
        <w:tc>
          <w:tcPr>
            <w:tcW w:w="4829" w:type="dxa"/>
            <w:gridSpan w:val="19"/>
            <w:vMerge w:val="restart"/>
            <w:shd w:val="clear" w:color="auto" w:fill="FFFFFF"/>
            <w:vAlign w:val="bottom"/>
          </w:tcPr>
          <w:p w:rsidR="00F06ABF" w:rsidRDefault="00ED2509">
            <w:pPr>
              <w:pStyle w:val="af1"/>
              <w:widowControl w:val="0"/>
              <w:suppressLineNumbers/>
              <w:ind w:right="-1437"/>
              <w:jc w:val="center"/>
            </w:pPr>
            <w:r>
              <w:rPr>
                <w:b/>
                <w:bCs/>
                <w:sz w:val="36"/>
                <w:szCs w:val="36"/>
              </w:rPr>
              <w:t>ПРИКАЗ</w:t>
            </w:r>
          </w:p>
        </w:tc>
        <w:tc>
          <w:tcPr>
            <w:tcW w:w="2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06ABF" w:rsidRDefault="00ED2509">
            <w:pPr>
              <w:pStyle w:val="af1"/>
              <w:widowControl w:val="0"/>
              <w:suppressLineNumbers/>
              <w:jc w:val="center"/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94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06ABF" w:rsidRDefault="00ED2509">
            <w:pPr>
              <w:pStyle w:val="af1"/>
              <w:widowControl w:val="0"/>
              <w:suppressLineNumbers/>
              <w:jc w:val="center"/>
            </w:pPr>
            <w:r>
              <w:rPr>
                <w:sz w:val="16"/>
                <w:szCs w:val="16"/>
              </w:rPr>
              <w:t>Дата составления</w:t>
            </w:r>
          </w:p>
        </w:tc>
        <w:tc>
          <w:tcPr>
            <w:tcW w:w="82" w:type="dxa"/>
            <w:tcBorders>
              <w:left w:val="single" w:sz="4" w:space="0" w:color="000001"/>
            </w:tcBorders>
            <w:shd w:val="clear" w:color="auto" w:fill="FFFFFF"/>
            <w:vAlign w:val="bottom"/>
          </w:tcPr>
          <w:p w:rsidR="00F06ABF" w:rsidRDefault="00F06A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" w:type="dxa"/>
            <w:shd w:val="clear" w:color="auto" w:fill="auto"/>
          </w:tcPr>
          <w:p w:rsidR="00F06ABF" w:rsidRDefault="00F06ABF">
            <w:pPr>
              <w:snapToGrid w:val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0" w:type="dxa"/>
            <w:shd w:val="clear" w:color="auto" w:fill="auto"/>
          </w:tcPr>
          <w:p w:rsidR="00F06ABF" w:rsidRDefault="00F06ABF">
            <w:pPr>
              <w:snapToGrid w:val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9" w:type="dxa"/>
            <w:shd w:val="clear" w:color="auto" w:fill="auto"/>
          </w:tcPr>
          <w:p w:rsidR="00F06ABF" w:rsidRDefault="00F06ABF">
            <w:pPr>
              <w:snapToGrid w:val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" w:type="dxa"/>
            <w:shd w:val="clear" w:color="auto" w:fill="auto"/>
          </w:tcPr>
          <w:p w:rsidR="00F06ABF" w:rsidRDefault="00F06ABF">
            <w:pPr>
              <w:snapToGrid w:val="0"/>
              <w:rPr>
                <w:b/>
                <w:bCs/>
                <w:sz w:val="36"/>
                <w:szCs w:val="36"/>
              </w:rPr>
            </w:pPr>
          </w:p>
        </w:tc>
      </w:tr>
      <w:tr w:rsidR="00F06ABF">
        <w:trPr>
          <w:cantSplit/>
          <w:trHeight w:val="372"/>
        </w:trPr>
        <w:tc>
          <w:tcPr>
            <w:tcW w:w="4829" w:type="dxa"/>
            <w:gridSpan w:val="19"/>
            <w:vMerge/>
            <w:shd w:val="clear" w:color="auto" w:fill="FFFFFF"/>
            <w:vAlign w:val="bottom"/>
          </w:tcPr>
          <w:p w:rsidR="00F06ABF" w:rsidRDefault="00F06ABF">
            <w:pPr>
              <w:pStyle w:val="af1"/>
              <w:widowControl w:val="0"/>
              <w:suppressLineNumbers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F06ABF" w:rsidRDefault="00ED2509">
            <w:pPr>
              <w:pStyle w:val="af1"/>
              <w:widowControl w:val="0"/>
              <w:suppressLineNumbers/>
              <w:snapToGrid w:val="0"/>
              <w:jc w:val="center"/>
              <w:textAlignment w:val="baseline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749</w:t>
            </w:r>
          </w:p>
        </w:tc>
        <w:tc>
          <w:tcPr>
            <w:tcW w:w="194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F06ABF" w:rsidRDefault="00ED2509">
            <w:pPr>
              <w:pStyle w:val="af1"/>
              <w:widowControl w:val="0"/>
              <w:suppressLineNumbers/>
              <w:snapToGrid w:val="0"/>
              <w:jc w:val="center"/>
              <w:textAlignment w:val="baseline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24.02.2025</w:t>
            </w:r>
          </w:p>
        </w:tc>
        <w:tc>
          <w:tcPr>
            <w:tcW w:w="82" w:type="dxa"/>
            <w:tcBorders>
              <w:left w:val="single" w:sz="4" w:space="0" w:color="000001"/>
            </w:tcBorders>
            <w:shd w:val="clear" w:color="auto" w:fill="FFFFFF"/>
            <w:vAlign w:val="bottom"/>
          </w:tcPr>
          <w:p w:rsidR="00F06ABF" w:rsidRDefault="00F06ABF">
            <w:pPr>
              <w:snapToGrid w:val="0"/>
              <w:rPr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42" w:type="dxa"/>
            <w:shd w:val="clear" w:color="auto" w:fill="auto"/>
          </w:tcPr>
          <w:p w:rsidR="00F06ABF" w:rsidRDefault="00F06ABF">
            <w:pPr>
              <w:snapToGrid w:val="0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06ABF" w:rsidRDefault="00F06ABF">
            <w:pPr>
              <w:snapToGrid w:val="0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9" w:type="dxa"/>
            <w:shd w:val="clear" w:color="auto" w:fill="auto"/>
          </w:tcPr>
          <w:p w:rsidR="00F06ABF" w:rsidRDefault="00F06ABF">
            <w:pPr>
              <w:snapToGrid w:val="0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5" w:type="dxa"/>
            <w:shd w:val="clear" w:color="auto" w:fill="auto"/>
          </w:tcPr>
          <w:p w:rsidR="00F06ABF" w:rsidRDefault="00F06ABF">
            <w:pPr>
              <w:snapToGrid w:val="0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06ABF">
        <w:trPr>
          <w:trHeight w:val="770"/>
        </w:trPr>
        <w:tc>
          <w:tcPr>
            <w:tcW w:w="9329" w:type="dxa"/>
            <w:gridSpan w:val="31"/>
            <w:shd w:val="clear" w:color="auto" w:fill="FFFFFF"/>
            <w:vAlign w:val="bottom"/>
          </w:tcPr>
          <w:p w:rsidR="00F06ABF" w:rsidRDefault="00ED2509">
            <w:pPr>
              <w:jc w:val="both"/>
            </w:pPr>
            <w:proofErr w:type="gramStart"/>
            <w:r>
              <w:rPr>
                <w:rFonts w:cs="Times New Roman"/>
                <w:iCs/>
                <w:sz w:val="20"/>
                <w:szCs w:val="20"/>
              </w:rPr>
              <w:t xml:space="preserve">О внесении изменений в акцию «Подарок нашим друзьям» для физических лиц в домах с существующей ДРС, жилых помещениях многоквартирных домов и 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малоэтажных жилых помещениях</w:t>
            </w:r>
            <w:r>
              <w:rPr>
                <w:rFonts w:cs="Times New Roman"/>
                <w:iCs/>
                <w:sz w:val="20"/>
                <w:szCs w:val="20"/>
              </w:rPr>
              <w:t xml:space="preserve"> в населенных пунктах присутствия АО «</w:t>
            </w:r>
            <w:proofErr w:type="spellStart"/>
            <w:r>
              <w:rPr>
                <w:rFonts w:cs="Times New Roman"/>
                <w:iCs/>
                <w:sz w:val="20"/>
                <w:szCs w:val="20"/>
              </w:rPr>
              <w:t>Уфанет</w:t>
            </w:r>
            <w:proofErr w:type="spellEnd"/>
            <w:r>
              <w:rPr>
                <w:rFonts w:cs="Times New Roman"/>
                <w:iCs/>
                <w:sz w:val="20"/>
                <w:szCs w:val="20"/>
              </w:rPr>
              <w:t>» (далее – Территория).</w:t>
            </w:r>
            <w:proofErr w:type="gramEnd"/>
          </w:p>
        </w:tc>
        <w:tc>
          <w:tcPr>
            <w:tcW w:w="42" w:type="dxa"/>
            <w:shd w:val="clear" w:color="auto" w:fill="auto"/>
          </w:tcPr>
          <w:p w:rsidR="00F06ABF" w:rsidRDefault="00F06ABF">
            <w:pPr>
              <w:snapToGrid w:val="0"/>
              <w:rPr>
                <w:iCs/>
              </w:rPr>
            </w:pPr>
          </w:p>
        </w:tc>
        <w:tc>
          <w:tcPr>
            <w:tcW w:w="40" w:type="dxa"/>
            <w:shd w:val="clear" w:color="auto" w:fill="auto"/>
          </w:tcPr>
          <w:p w:rsidR="00F06ABF" w:rsidRDefault="00F06ABF">
            <w:pPr>
              <w:snapToGrid w:val="0"/>
              <w:rPr>
                <w:iCs/>
              </w:rPr>
            </w:pPr>
          </w:p>
        </w:tc>
        <w:tc>
          <w:tcPr>
            <w:tcW w:w="39" w:type="dxa"/>
            <w:shd w:val="clear" w:color="auto" w:fill="auto"/>
          </w:tcPr>
          <w:p w:rsidR="00F06ABF" w:rsidRDefault="00F06ABF">
            <w:pPr>
              <w:snapToGrid w:val="0"/>
              <w:rPr>
                <w:iCs/>
              </w:rPr>
            </w:pPr>
          </w:p>
        </w:tc>
        <w:tc>
          <w:tcPr>
            <w:tcW w:w="35" w:type="dxa"/>
            <w:shd w:val="clear" w:color="auto" w:fill="auto"/>
          </w:tcPr>
          <w:p w:rsidR="00F06ABF" w:rsidRDefault="00F06ABF">
            <w:pPr>
              <w:snapToGrid w:val="0"/>
              <w:rPr>
                <w:iCs/>
              </w:rPr>
            </w:pPr>
          </w:p>
        </w:tc>
      </w:tr>
    </w:tbl>
    <w:p w:rsidR="00F06ABF" w:rsidRDefault="00F06ABF">
      <w:pPr>
        <w:pStyle w:val="af1"/>
        <w:tabs>
          <w:tab w:val="left" w:pos="4962"/>
        </w:tabs>
        <w:ind w:right="-55"/>
        <w:jc w:val="center"/>
        <w:rPr>
          <w:iCs/>
        </w:rPr>
      </w:pPr>
    </w:p>
    <w:p w:rsidR="00F06ABF" w:rsidRDefault="00ED2509">
      <w:pPr>
        <w:ind w:firstLine="720"/>
        <w:jc w:val="center"/>
        <w:rPr>
          <w:rFonts w:cs="Times New Roman"/>
        </w:rPr>
      </w:pPr>
      <w:r>
        <w:rPr>
          <w:rFonts w:eastAsia="Times New Roman" w:cs="Times New Roman"/>
          <w:color w:val="000000"/>
          <w:lang w:eastAsia="ru-RU"/>
        </w:rPr>
        <w:t xml:space="preserve"> </w:t>
      </w:r>
      <w:r>
        <w:rPr>
          <w:rFonts w:cs="Times New Roman"/>
          <w:color w:val="000000"/>
          <w:lang w:eastAsia="ru-RU"/>
        </w:rPr>
        <w:t>В целях продвижения услуг и привлечения клиентов,</w:t>
      </w:r>
    </w:p>
    <w:p w:rsidR="00F06ABF" w:rsidRDefault="00F06ABF">
      <w:pPr>
        <w:pStyle w:val="af1"/>
        <w:ind w:firstLine="708"/>
        <w:jc w:val="both"/>
        <w:rPr>
          <w:rFonts w:cs="Times New Roman"/>
          <w:iCs/>
          <w:color w:val="000000"/>
          <w:lang w:eastAsia="ru-RU"/>
        </w:rPr>
      </w:pPr>
    </w:p>
    <w:p w:rsidR="00F06ABF" w:rsidRDefault="00ED2509">
      <w:pPr>
        <w:pStyle w:val="af1"/>
        <w:jc w:val="center"/>
        <w:rPr>
          <w:rFonts w:cs="Times New Roman"/>
        </w:rPr>
      </w:pPr>
      <w:r>
        <w:rPr>
          <w:rFonts w:cs="Times New Roman"/>
          <w:iCs/>
        </w:rPr>
        <w:t>ПРИКАЗЫВАЮ:</w:t>
      </w:r>
    </w:p>
    <w:p w:rsidR="00F06ABF" w:rsidRDefault="00F06ABF">
      <w:pPr>
        <w:pStyle w:val="af1"/>
        <w:jc w:val="both"/>
        <w:rPr>
          <w:rFonts w:cs="Times New Roman"/>
          <w:iCs/>
        </w:rPr>
      </w:pPr>
    </w:p>
    <w:p w:rsidR="00F06ABF" w:rsidRDefault="00ED2509">
      <w:pPr>
        <w:pStyle w:val="DefinitionTerm"/>
        <w:numPr>
          <w:ilvl w:val="0"/>
          <w:numId w:val="3"/>
        </w:numPr>
        <w:suppressLineNumbers/>
        <w:tabs>
          <w:tab w:val="left" w:pos="60"/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 25.02.2025 г. внести изменения в акцию «Подарок нашим друзьям» (далее – акция)</w:t>
      </w:r>
      <w:r>
        <w:rPr>
          <w:rFonts w:ascii="Times New Roman" w:hAnsi="Times New Roman" w:cs="Times New Roman"/>
          <w:iCs/>
          <w:color w:val="000000"/>
        </w:rPr>
        <w:t xml:space="preserve"> на условиях, приведенных в Приложении №1 к настоящему приказу</w:t>
      </w:r>
      <w:r>
        <w:rPr>
          <w:rFonts w:ascii="Times New Roman" w:hAnsi="Times New Roman" w:cs="Times New Roman"/>
        </w:rPr>
        <w:t>.</w:t>
      </w:r>
    </w:p>
    <w:p w:rsidR="00F06ABF" w:rsidRDefault="00ED2509">
      <w:pPr>
        <w:pStyle w:val="DefinitionTerm"/>
        <w:numPr>
          <w:ilvl w:val="0"/>
          <w:numId w:val="3"/>
        </w:numPr>
        <w:suppressLineNumbers/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акции в полном объеме размещаются АО «</w:t>
      </w:r>
      <w:proofErr w:type="spellStart"/>
      <w:r>
        <w:rPr>
          <w:rFonts w:ascii="Times New Roman" w:hAnsi="Times New Roman" w:cs="Times New Roman"/>
        </w:rPr>
        <w:t>Уфанет</w:t>
      </w:r>
      <w:proofErr w:type="spellEnd"/>
      <w:r>
        <w:rPr>
          <w:rFonts w:ascii="Times New Roman" w:hAnsi="Times New Roman" w:cs="Times New Roman"/>
        </w:rPr>
        <w:t>» в местах работы с абонентами АО «</w:t>
      </w:r>
      <w:proofErr w:type="spellStart"/>
      <w:r>
        <w:rPr>
          <w:rFonts w:ascii="Times New Roman" w:hAnsi="Times New Roman" w:cs="Times New Roman"/>
        </w:rPr>
        <w:t>Уфанет</w:t>
      </w:r>
      <w:proofErr w:type="spellEnd"/>
      <w:r>
        <w:rPr>
          <w:rFonts w:ascii="Times New Roman" w:hAnsi="Times New Roman" w:cs="Times New Roman"/>
        </w:rPr>
        <w:t>», а также дополнительно могут быть размещены на сайте ufanet.ru во вкладке соответствующей Территории проведения акции.</w:t>
      </w:r>
    </w:p>
    <w:p w:rsidR="00F06ABF" w:rsidRDefault="00ED2509">
      <w:pPr>
        <w:pStyle w:val="DefinitionTerm"/>
        <w:numPr>
          <w:ilvl w:val="0"/>
          <w:numId w:val="3"/>
        </w:numPr>
        <w:suppressLineNumbers/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</w:t>
      </w:r>
      <w:proofErr w:type="spellStart"/>
      <w:r>
        <w:rPr>
          <w:rFonts w:ascii="Times New Roman" w:hAnsi="Times New Roman" w:cs="Times New Roman"/>
        </w:rPr>
        <w:t>Уфанет</w:t>
      </w:r>
      <w:proofErr w:type="spellEnd"/>
      <w:r>
        <w:rPr>
          <w:rFonts w:ascii="Times New Roman" w:hAnsi="Times New Roman" w:cs="Times New Roman"/>
        </w:rPr>
        <w:t>» вправе досрочно прекратить проведение акции и/или изменить, исключить, дополнить условия акции, размещая соответствующую информацию в местах работы с абонентами на Территории проведения акции, а также соответствующая информация может быть размещена на сайте ufanet.ru.</w:t>
      </w:r>
    </w:p>
    <w:p w:rsidR="00F06ABF" w:rsidRDefault="00ED2509">
      <w:pPr>
        <w:pStyle w:val="DefinitionTerm"/>
        <w:numPr>
          <w:ilvl w:val="0"/>
          <w:numId w:val="3"/>
        </w:numPr>
        <w:suppressLineNumbers/>
        <w:tabs>
          <w:tab w:val="left" w:pos="284"/>
        </w:tabs>
        <w:ind w:left="284" w:hanging="284"/>
        <w:jc w:val="both"/>
        <w:rPr>
          <w:rFonts w:cs="Times New Roman" w:hint="eastAsia"/>
        </w:rPr>
      </w:pPr>
      <w:r>
        <w:rPr>
          <w:rFonts w:ascii="Times New Roman" w:hAnsi="Times New Roman" w:cs="Times New Roman"/>
        </w:rPr>
        <w:t>Руководителю направления «Продажи физическим лицам» АО «</w:t>
      </w:r>
      <w:proofErr w:type="spellStart"/>
      <w:r>
        <w:rPr>
          <w:rFonts w:ascii="Times New Roman" w:hAnsi="Times New Roman" w:cs="Times New Roman"/>
        </w:rPr>
        <w:t>Уфанет</w:t>
      </w:r>
      <w:proofErr w:type="spellEnd"/>
      <w:r>
        <w:rPr>
          <w:rFonts w:ascii="Times New Roman" w:hAnsi="Times New Roman" w:cs="Times New Roman"/>
        </w:rPr>
        <w:t xml:space="preserve">» Ефремовой С.А. в срок не позднее 25.02.2025 г. </w:t>
      </w:r>
      <w:proofErr w:type="gramStart"/>
      <w:r>
        <w:rPr>
          <w:rFonts w:ascii="Times New Roman" w:hAnsi="Times New Roman" w:cs="Times New Roman"/>
        </w:rPr>
        <w:t>разместить</w:t>
      </w:r>
      <w:proofErr w:type="gramEnd"/>
      <w:r>
        <w:rPr>
          <w:rFonts w:ascii="Times New Roman" w:hAnsi="Times New Roman" w:cs="Times New Roman"/>
        </w:rPr>
        <w:t xml:space="preserve"> соответствующую информацию об акции в местах работы с абонентами на Территории проведения акции. </w:t>
      </w:r>
    </w:p>
    <w:p w:rsidR="00F06ABF" w:rsidRDefault="00ED2509">
      <w:pPr>
        <w:pStyle w:val="DefinitionTerm"/>
        <w:numPr>
          <w:ilvl w:val="0"/>
          <w:numId w:val="3"/>
        </w:numPr>
        <w:suppressLineNumbers/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приказ вступает в силу </w:t>
      </w:r>
      <w:proofErr w:type="gramStart"/>
      <w:r>
        <w:rPr>
          <w:rFonts w:ascii="Times New Roman" w:hAnsi="Times New Roman" w:cs="Times New Roman"/>
        </w:rPr>
        <w:t>с даты подписания</w:t>
      </w:r>
      <w:proofErr w:type="gramEnd"/>
      <w:r>
        <w:rPr>
          <w:rFonts w:ascii="Times New Roman" w:hAnsi="Times New Roman" w:cs="Times New Roman"/>
        </w:rPr>
        <w:t>.</w:t>
      </w:r>
    </w:p>
    <w:p w:rsidR="00F06ABF" w:rsidRDefault="00ED2509">
      <w:pPr>
        <w:pStyle w:val="DefinitionTerm"/>
        <w:numPr>
          <w:ilvl w:val="0"/>
          <w:numId w:val="3"/>
        </w:numPr>
        <w:suppressLineNumbers/>
        <w:tabs>
          <w:tab w:val="left" w:pos="6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Руководителям служб и отделов довести настоящий приказ до сведения сотрудников.</w:t>
      </w:r>
    </w:p>
    <w:p w:rsidR="00F06ABF" w:rsidRDefault="00ED2509">
      <w:pPr>
        <w:pStyle w:val="DefinitionTerm"/>
        <w:numPr>
          <w:ilvl w:val="0"/>
          <w:numId w:val="3"/>
        </w:numPr>
        <w:suppressLineNumbers/>
        <w:tabs>
          <w:tab w:val="left" w:pos="6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приказа возлагаю на себя.</w:t>
      </w:r>
    </w:p>
    <w:p w:rsidR="00F06ABF" w:rsidRDefault="00F06ABF">
      <w:pPr>
        <w:pStyle w:val="DefinitionTerm"/>
        <w:suppressLineNumbers/>
        <w:tabs>
          <w:tab w:val="left" w:pos="60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</w:rPr>
      </w:pPr>
    </w:p>
    <w:p w:rsidR="00F06ABF" w:rsidRDefault="00F06ABF">
      <w:pPr>
        <w:jc w:val="both"/>
        <w:rPr>
          <w:rFonts w:cs="Times New Roman"/>
        </w:rPr>
      </w:pPr>
    </w:p>
    <w:p w:rsidR="00F06ABF" w:rsidRDefault="00ED2509">
      <w:pPr>
        <w:tabs>
          <w:tab w:val="left" w:pos="0"/>
          <w:tab w:val="left" w:pos="42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Коммерческий директор АО «</w:t>
      </w:r>
      <w:proofErr w:type="spellStart"/>
      <w:r>
        <w:rPr>
          <w:rFonts w:cs="Times New Roman"/>
          <w:b/>
        </w:rPr>
        <w:t>Уфанет</w:t>
      </w:r>
      <w:proofErr w:type="spellEnd"/>
      <w:r>
        <w:rPr>
          <w:rFonts w:cs="Times New Roman"/>
          <w:b/>
        </w:rPr>
        <w:t xml:space="preserve">»                                                  К.В. Колесникова </w:t>
      </w:r>
    </w:p>
    <w:p w:rsidR="00F06ABF" w:rsidRDefault="00ED2509">
      <w:pPr>
        <w:jc w:val="right"/>
      </w:pPr>
      <w:r>
        <w:br w:type="page"/>
      </w:r>
    </w:p>
    <w:p w:rsidR="00F06ABF" w:rsidRDefault="00ED2509">
      <w:pPr>
        <w:jc w:val="right"/>
      </w:pPr>
      <w:r>
        <w:rPr>
          <w:rFonts w:cs="Times New Roman"/>
        </w:rPr>
        <w:lastRenderedPageBreak/>
        <w:t>Приложение №1 к приказу №749 от 25.02.2025  г.</w:t>
      </w:r>
    </w:p>
    <w:p w:rsidR="00F06ABF" w:rsidRDefault="00F06ABF">
      <w:pPr>
        <w:jc w:val="both"/>
      </w:pPr>
    </w:p>
    <w:p w:rsidR="00F06ABF" w:rsidRPr="00074D52" w:rsidRDefault="00ED2509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АКЦИЯ «ПОДАРОК </w:t>
      </w:r>
      <w:r w:rsidRPr="00074D52">
        <w:rPr>
          <w:rFonts w:cs="Times New Roman"/>
          <w:b/>
        </w:rPr>
        <w:t>НАШИМ ДРУЗЬЯМ»</w:t>
      </w:r>
    </w:p>
    <w:p w:rsidR="00F06ABF" w:rsidRPr="00074D52" w:rsidRDefault="00F06ABF">
      <w:pPr>
        <w:jc w:val="center"/>
      </w:pPr>
    </w:p>
    <w:p w:rsidR="00F06ABF" w:rsidRPr="00074D52" w:rsidRDefault="00ED2509">
      <w:pPr>
        <w:pStyle w:val="DefinitionTerm"/>
        <w:ind w:left="360"/>
        <w:jc w:val="center"/>
        <w:rPr>
          <w:rFonts w:hint="eastAsia"/>
          <w:i/>
          <w:iCs/>
        </w:rPr>
      </w:pPr>
      <w:r w:rsidRPr="00074D52">
        <w:rPr>
          <w:rFonts w:cs="Times New Roman"/>
          <w:i/>
          <w:iCs/>
        </w:rPr>
        <w:t>(Измененная редакция, действует с 25.02.2025г.)</w:t>
      </w:r>
    </w:p>
    <w:p w:rsidR="00F06ABF" w:rsidRPr="00074D52" w:rsidRDefault="00F06ABF">
      <w:pPr>
        <w:jc w:val="center"/>
      </w:pPr>
    </w:p>
    <w:p w:rsidR="00F06ABF" w:rsidRPr="00074D52" w:rsidRDefault="00F06ABF">
      <w:pPr>
        <w:pStyle w:val="DefinitionTerm"/>
        <w:ind w:left="360"/>
        <w:jc w:val="center"/>
        <w:rPr>
          <w:rFonts w:cs="Times New Roman" w:hint="eastAsia"/>
          <w:b/>
        </w:rPr>
      </w:pPr>
    </w:p>
    <w:p w:rsidR="00F06ABF" w:rsidRPr="00074D52" w:rsidRDefault="00ED2509">
      <w:pPr>
        <w:pStyle w:val="DefinitionTerm"/>
        <w:ind w:left="360"/>
        <w:jc w:val="center"/>
        <w:rPr>
          <w:rFonts w:cs="Times New Roman" w:hint="eastAsia"/>
          <w:b/>
        </w:rPr>
      </w:pPr>
      <w:r w:rsidRPr="00074D52">
        <w:rPr>
          <w:rFonts w:cs="Times New Roman"/>
          <w:b/>
        </w:rPr>
        <w:t>УСЛОВИЯ АКЦИИ:</w:t>
      </w:r>
    </w:p>
    <w:p w:rsidR="00F06ABF" w:rsidRPr="00074D52" w:rsidRDefault="00F06ABF">
      <w:pPr>
        <w:pStyle w:val="DefinitionTerm"/>
        <w:ind w:left="360"/>
        <w:jc w:val="center"/>
        <w:rPr>
          <w:rFonts w:hint="eastAsia"/>
        </w:rPr>
      </w:pPr>
    </w:p>
    <w:p w:rsidR="00F06ABF" w:rsidRPr="00074D52" w:rsidRDefault="00F06ABF">
      <w:pPr>
        <w:pStyle w:val="DefinitionTerm"/>
        <w:ind w:left="360"/>
        <w:jc w:val="both"/>
        <w:rPr>
          <w:rFonts w:cs="Times New Roman" w:hint="eastAsia"/>
          <w:b/>
        </w:rPr>
      </w:pPr>
    </w:p>
    <w:p w:rsidR="00F06ABF" w:rsidRPr="00074D52" w:rsidRDefault="00ED2509">
      <w:pPr>
        <w:pStyle w:val="DefinitionTerm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074D52">
        <w:rPr>
          <w:rFonts w:ascii="Times New Roman" w:hAnsi="Times New Roman" w:cs="Times New Roman"/>
        </w:rPr>
        <w:t xml:space="preserve">Территория проведения акции: </w:t>
      </w:r>
      <w:r w:rsidRPr="00074D52">
        <w:rPr>
          <w:rFonts w:ascii="Times New Roman" w:hAnsi="Times New Roman" w:cs="Times New Roman"/>
          <w:iCs/>
        </w:rPr>
        <w:t>населенные пункты присутствия АО «</w:t>
      </w:r>
      <w:proofErr w:type="spellStart"/>
      <w:r w:rsidRPr="00074D52">
        <w:rPr>
          <w:rFonts w:ascii="Times New Roman" w:hAnsi="Times New Roman" w:cs="Times New Roman"/>
          <w:iCs/>
        </w:rPr>
        <w:t>Уфанет</w:t>
      </w:r>
      <w:proofErr w:type="spellEnd"/>
      <w:r w:rsidRPr="00074D52">
        <w:rPr>
          <w:rFonts w:ascii="Times New Roman" w:hAnsi="Times New Roman" w:cs="Times New Roman"/>
          <w:iCs/>
        </w:rPr>
        <w:t xml:space="preserve">» </w:t>
      </w:r>
      <w:r w:rsidRPr="00074D52">
        <w:rPr>
          <w:rFonts w:ascii="Times New Roman" w:hAnsi="Times New Roman" w:cs="Times New Roman"/>
        </w:rPr>
        <w:t>(далее – Территория).</w:t>
      </w:r>
    </w:p>
    <w:p w:rsidR="00F06ABF" w:rsidRPr="00074D52" w:rsidRDefault="00ED2509" w:rsidP="00ED2509">
      <w:pPr>
        <w:pStyle w:val="DefinitionTerm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074D52">
        <w:rPr>
          <w:rFonts w:ascii="Times New Roman" w:hAnsi="Times New Roman" w:cs="Times New Roman"/>
        </w:rPr>
        <w:t>Срок (период) проведения акции: с 15.02.202</w:t>
      </w:r>
      <w:r w:rsidR="00074D52" w:rsidRPr="00074D52">
        <w:rPr>
          <w:rFonts w:ascii="Times New Roman" w:hAnsi="Times New Roman" w:cs="Times New Roman"/>
        </w:rPr>
        <w:t>5</w:t>
      </w:r>
      <w:r w:rsidRPr="00074D52">
        <w:rPr>
          <w:rFonts w:ascii="Times New Roman" w:hAnsi="Times New Roman" w:cs="Times New Roman"/>
        </w:rPr>
        <w:t xml:space="preserve"> г.г.* по 31.12.2025</w:t>
      </w:r>
      <w:r w:rsidRPr="00074D52">
        <w:rPr>
          <w:rFonts w:ascii="Times New Roman" w:hAnsi="Times New Roman" w:cs="Times New Roman"/>
          <w:color w:val="000000"/>
        </w:rPr>
        <w:t>г.</w:t>
      </w:r>
    </w:p>
    <w:p w:rsidR="00F06ABF" w:rsidRPr="00074D52" w:rsidRDefault="00ED2509">
      <w:pPr>
        <w:pStyle w:val="DefinitionTerm"/>
        <w:widowControl/>
        <w:ind w:left="360"/>
        <w:contextualSpacing/>
        <w:jc w:val="both"/>
        <w:rPr>
          <w:rFonts w:ascii="Times New Roman" w:hAnsi="Times New Roman" w:cs="Times New Roman"/>
        </w:rPr>
      </w:pPr>
      <w:r w:rsidRPr="00074D52">
        <w:rPr>
          <w:rFonts w:ascii="Times New Roman" w:hAnsi="Times New Roman" w:cs="Times New Roman"/>
          <w:i/>
          <w:color w:val="000000"/>
        </w:rPr>
        <w:t>*Условия акции в редакции настоящего документа вступают в силу с 25.02.2025г.</w:t>
      </w:r>
      <w:r w:rsidRPr="00074D52">
        <w:rPr>
          <w:rFonts w:ascii="Times New Roman" w:hAnsi="Times New Roman" w:cs="Times New Roman"/>
          <w:color w:val="000000"/>
        </w:rPr>
        <w:t xml:space="preserve"> </w:t>
      </w:r>
    </w:p>
    <w:p w:rsidR="00F06ABF" w:rsidRPr="00074D52" w:rsidRDefault="00ED2509">
      <w:pPr>
        <w:pStyle w:val="DefinitionTerm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074D52">
        <w:rPr>
          <w:rFonts w:ascii="Times New Roman" w:hAnsi="Times New Roman" w:cs="Times New Roman"/>
        </w:rPr>
        <w:t>Участники акции: физические лица в домах с существующей ДРС, жилых помещениях многоквартирных домов и малоэтажных жилых помещениях</w:t>
      </w:r>
      <w:r w:rsidRPr="00074D52">
        <w:rPr>
          <w:rFonts w:cs="Times New Roman"/>
          <w:iCs/>
          <w:sz w:val="20"/>
          <w:szCs w:val="20"/>
        </w:rPr>
        <w:t xml:space="preserve"> </w:t>
      </w:r>
      <w:r w:rsidRPr="00074D52">
        <w:rPr>
          <w:rFonts w:ascii="Times New Roman" w:hAnsi="Times New Roman" w:cs="Times New Roman"/>
        </w:rPr>
        <w:t>(далее – физические</w:t>
      </w:r>
      <w:r w:rsidRPr="00074D52">
        <w:rPr>
          <w:rFonts w:ascii="Times New Roman" w:hAnsi="Times New Roman" w:cs="Times New Roman"/>
          <w:color w:val="000000"/>
        </w:rPr>
        <w:t xml:space="preserve"> лица, абоненты).</w:t>
      </w:r>
      <w:proofErr w:type="gramEnd"/>
    </w:p>
    <w:p w:rsidR="00F06ABF" w:rsidRPr="00074D52" w:rsidRDefault="00ED2509">
      <w:pPr>
        <w:pStyle w:val="DefinitionTerm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074D52">
        <w:rPr>
          <w:rFonts w:ascii="Times New Roman" w:hAnsi="Times New Roman" w:cs="Times New Roman"/>
        </w:rPr>
        <w:t>Договор - Заявление/Заказ (договор) или Договор об оказании услуг АО «</w:t>
      </w:r>
      <w:proofErr w:type="spellStart"/>
      <w:r w:rsidRPr="00074D52">
        <w:rPr>
          <w:rFonts w:ascii="Times New Roman" w:hAnsi="Times New Roman" w:cs="Times New Roman"/>
        </w:rPr>
        <w:t>Уфанет</w:t>
      </w:r>
      <w:proofErr w:type="spellEnd"/>
      <w:r w:rsidRPr="00074D52">
        <w:rPr>
          <w:rFonts w:ascii="Times New Roman" w:hAnsi="Times New Roman" w:cs="Times New Roman"/>
        </w:rPr>
        <w:t>», Заказ к договору.</w:t>
      </w:r>
    </w:p>
    <w:p w:rsidR="00F06ABF" w:rsidRPr="00074D52" w:rsidRDefault="00ED2509">
      <w:pPr>
        <w:pStyle w:val="DefinitionTerm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074D52">
        <w:rPr>
          <w:rFonts w:ascii="Times New Roman" w:hAnsi="Times New Roman" w:cs="Times New Roman"/>
        </w:rPr>
        <w:t xml:space="preserve">Условия акции: </w:t>
      </w:r>
    </w:p>
    <w:p w:rsidR="00F06ABF" w:rsidRDefault="00ED2509">
      <w:pPr>
        <w:pStyle w:val="a4"/>
        <w:numPr>
          <w:ilvl w:val="0"/>
          <w:numId w:val="4"/>
        </w:numPr>
        <w:spacing w:after="0" w:line="240" w:lineRule="auto"/>
        <w:ind w:left="284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В рамках акции абонентам на Территории, которые оставили заявку на подключение услуг </w:t>
      </w:r>
      <w:r>
        <w:rPr>
          <w:rFonts w:cs="Times New Roman"/>
        </w:rPr>
        <w:t>АО «</w:t>
      </w:r>
      <w:proofErr w:type="spellStart"/>
      <w:r>
        <w:rPr>
          <w:rFonts w:cs="Times New Roman"/>
        </w:rPr>
        <w:t>Уфанет</w:t>
      </w:r>
      <w:proofErr w:type="spellEnd"/>
      <w:r>
        <w:rPr>
          <w:rFonts w:cs="Times New Roman"/>
        </w:rPr>
        <w:t xml:space="preserve">» </w:t>
      </w:r>
      <w:r>
        <w:rPr>
          <w:rFonts w:cs="Times New Roman"/>
          <w:iCs/>
        </w:rPr>
        <w:t xml:space="preserve">через сотрудников ИП Горбушин Алексей Александрович (ИНН </w:t>
      </w:r>
      <w:r>
        <w:rPr>
          <w:rFonts w:eastAsia="Times New Roman" w:cs="Times New Roman"/>
          <w:lang w:eastAsia="ru-RU"/>
        </w:rPr>
        <w:t>635003964992)</w:t>
      </w:r>
      <w:r>
        <w:rPr>
          <w:rFonts w:cs="Times New Roman"/>
        </w:rPr>
        <w:t>,</w:t>
      </w:r>
      <w:r>
        <w:rPr>
          <w:rFonts w:eastAsia="Times New Roman" w:cs="Times New Roman"/>
          <w:lang w:eastAsia="ru-RU"/>
        </w:rPr>
        <w:t xml:space="preserve"> ООО «Где лучше» (ИНН 7728435507),</w:t>
      </w:r>
      <w:r>
        <w:rPr>
          <w:rFonts w:cs="Times New Roman"/>
        </w:rPr>
        <w:t xml:space="preserve"> ИП Терехин Павел Евгеньевич (ИНН </w:t>
      </w:r>
      <w:r>
        <w:rPr>
          <w:rFonts w:eastAsia="Times New Roman" w:cs="Times New Roman"/>
          <w:lang w:eastAsia="ru-RU"/>
        </w:rPr>
        <w:t>165609296354)</w:t>
      </w:r>
      <w:r>
        <w:rPr>
          <w:rFonts w:cs="Times New Roman"/>
        </w:rPr>
        <w:t>,</w:t>
      </w:r>
      <w:r>
        <w:rPr>
          <w:rFonts w:eastAsia="Times New Roman" w:cs="Times New Roman"/>
          <w:lang w:eastAsia="ru-RU"/>
        </w:rPr>
        <w:t xml:space="preserve"> ООО «</w:t>
      </w:r>
      <w:proofErr w:type="spellStart"/>
      <w:r>
        <w:rPr>
          <w:rFonts w:eastAsia="Times New Roman" w:cs="Times New Roman"/>
          <w:lang w:eastAsia="ru-RU"/>
        </w:rPr>
        <w:t>Выбирай.нет</w:t>
      </w:r>
      <w:proofErr w:type="spellEnd"/>
      <w:r>
        <w:rPr>
          <w:rFonts w:eastAsia="Times New Roman" w:cs="Times New Roman"/>
          <w:lang w:eastAsia="ru-RU"/>
        </w:rPr>
        <w:t xml:space="preserve">» (ИНН 2466280332), ИП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Полховский</w:t>
      </w:r>
      <w:proofErr w:type="spellEnd"/>
      <w:r>
        <w:rPr>
          <w:rFonts w:cs="Times New Roman"/>
        </w:rPr>
        <w:t xml:space="preserve"> Дмитрий Алексеевич (ИНН 246215483504), ИП </w:t>
      </w:r>
      <w:proofErr w:type="spellStart"/>
      <w:r>
        <w:rPr>
          <w:rFonts w:cs="Times New Roman"/>
        </w:rPr>
        <w:t>Старковски</w:t>
      </w:r>
      <w:proofErr w:type="spellEnd"/>
      <w:r>
        <w:rPr>
          <w:rFonts w:cs="Times New Roman"/>
        </w:rPr>
        <w:t xml:space="preserve"> Андрей Александрович (ИНН 471206822403)</w:t>
      </w:r>
      <w:r>
        <w:rPr>
          <w:rFonts w:cs="Times New Roman"/>
          <w:iCs/>
        </w:rPr>
        <w:t>,</w:t>
      </w:r>
      <w:r>
        <w:rPr>
          <w:rFonts w:cs="Times New Roman"/>
        </w:rPr>
        <w:t xml:space="preserve"> ИП Воронов Алексей Викторович (ИНН </w:t>
      </w:r>
      <w:r>
        <w:t>623411376565</w:t>
      </w:r>
      <w:r>
        <w:rPr>
          <w:rFonts w:eastAsia="Times New Roman" w:cs="Times New Roman"/>
          <w:lang w:eastAsia="ru-RU"/>
        </w:rPr>
        <w:t>)</w:t>
      </w:r>
      <w:r>
        <w:rPr>
          <w:rFonts w:cs="Times New Roman"/>
        </w:rPr>
        <w:t xml:space="preserve">, ООО «Интернет-Тариф» (ИНН 6167144829), ИП </w:t>
      </w:r>
      <w:proofErr w:type="spellStart"/>
      <w:r>
        <w:rPr>
          <w:rFonts w:cs="Times New Roman"/>
        </w:rPr>
        <w:t>Тимербаев</w:t>
      </w:r>
      <w:proofErr w:type="spellEnd"/>
      <w:r>
        <w:rPr>
          <w:rFonts w:cs="Times New Roman"/>
        </w:rPr>
        <w:t xml:space="preserve"> Роман Маратович (ИНН 480502908800),</w:t>
      </w:r>
      <w:r>
        <w:rPr>
          <w:rFonts w:eastAsia="Times New Roman"/>
          <w:lang w:eastAsia="ru-RU"/>
        </w:rPr>
        <w:t xml:space="preserve"> ООО «Рекламные Ресурсы» (ИНН 7801625582)</w:t>
      </w:r>
      <w:r>
        <w:rPr>
          <w:rFonts w:cs="Times New Roman"/>
        </w:rPr>
        <w:t xml:space="preserve">, </w:t>
      </w:r>
      <w:r>
        <w:t xml:space="preserve">ИП </w:t>
      </w:r>
      <w:proofErr w:type="spellStart"/>
      <w:r>
        <w:t>Синицин</w:t>
      </w:r>
      <w:proofErr w:type="spellEnd"/>
      <w:r>
        <w:t xml:space="preserve"> Глеб Алексеевич </w:t>
      </w:r>
      <w:r>
        <w:rPr>
          <w:rFonts w:eastAsia="Times New Roman"/>
          <w:lang w:eastAsia="ru-RU"/>
        </w:rPr>
        <w:t>(ИНН 760411045260),</w:t>
      </w:r>
      <w:r>
        <w:t xml:space="preserve"> ИП Шумилов </w:t>
      </w:r>
      <w:r>
        <w:rPr>
          <w:color w:val="auto"/>
        </w:rPr>
        <w:t xml:space="preserve">Николай Вячеславович </w:t>
      </w:r>
      <w:r>
        <w:rPr>
          <w:rFonts w:eastAsia="Times New Roman"/>
          <w:color w:val="auto"/>
          <w:lang w:eastAsia="ru-RU"/>
        </w:rPr>
        <w:t xml:space="preserve">(ИНН 542222388147), </w:t>
      </w:r>
      <w:r>
        <w:rPr>
          <w:rFonts w:cs="Times New Roman"/>
          <w:color w:val="auto"/>
        </w:rPr>
        <w:t xml:space="preserve">ИП Загреев Марат </w:t>
      </w:r>
      <w:proofErr w:type="spellStart"/>
      <w:r>
        <w:rPr>
          <w:rFonts w:cs="Times New Roman"/>
          <w:color w:val="auto"/>
        </w:rPr>
        <w:t>Мансурович</w:t>
      </w:r>
      <w:proofErr w:type="spellEnd"/>
      <w:r>
        <w:rPr>
          <w:rFonts w:cs="Times New Roman"/>
          <w:color w:val="auto"/>
        </w:rPr>
        <w:t xml:space="preserve"> (ИНН 165922855813), </w:t>
      </w:r>
      <w:r>
        <w:rPr>
          <w:rFonts w:cs="Times New Roman"/>
          <w:iCs/>
          <w:color w:val="auto"/>
        </w:rPr>
        <w:t xml:space="preserve">ИП </w:t>
      </w:r>
      <w:proofErr w:type="spellStart"/>
      <w:r>
        <w:rPr>
          <w:rFonts w:cs="Times New Roman"/>
          <w:iCs/>
          <w:color w:val="auto"/>
        </w:rPr>
        <w:t>Еникеева</w:t>
      </w:r>
      <w:proofErr w:type="spellEnd"/>
      <w:r>
        <w:rPr>
          <w:rFonts w:cs="Times New Roman"/>
          <w:iCs/>
          <w:color w:val="auto"/>
        </w:rPr>
        <w:t xml:space="preserve"> Эльвира Ахатовна (ИНН 025503085933), </w:t>
      </w:r>
      <w:r>
        <w:rPr>
          <w:rFonts w:eastAsia="Times New Roman"/>
          <w:color w:val="auto"/>
          <w:lang w:eastAsia="ru-RU"/>
        </w:rPr>
        <w:t xml:space="preserve">ИП </w:t>
      </w:r>
      <w:proofErr w:type="spellStart"/>
      <w:r>
        <w:rPr>
          <w:color w:val="auto"/>
        </w:rPr>
        <w:t>Ерисов</w:t>
      </w:r>
      <w:proofErr w:type="spellEnd"/>
      <w:r>
        <w:rPr>
          <w:color w:val="auto"/>
        </w:rPr>
        <w:t xml:space="preserve"> Михаил Иванович</w:t>
      </w:r>
      <w:r>
        <w:rPr>
          <w:rFonts w:eastAsia="Times New Roman"/>
          <w:color w:val="auto"/>
          <w:lang w:eastAsia="ru-RU"/>
        </w:rPr>
        <w:t xml:space="preserve"> (ИНН </w:t>
      </w:r>
      <w:r>
        <w:rPr>
          <w:color w:val="auto"/>
        </w:rPr>
        <w:t>246214991671</w:t>
      </w:r>
      <w:r>
        <w:rPr>
          <w:rFonts w:eastAsia="Times New Roman"/>
          <w:color w:val="auto"/>
          <w:lang w:eastAsia="ru-RU"/>
        </w:rPr>
        <w:t>)</w:t>
      </w:r>
      <w:r>
        <w:rPr>
          <w:rFonts w:cs="Times New Roman"/>
          <w:iCs/>
          <w:color w:val="auto"/>
        </w:rPr>
        <w:t xml:space="preserve">, </w:t>
      </w:r>
      <w:r>
        <w:rPr>
          <w:color w:val="auto"/>
        </w:rPr>
        <w:t xml:space="preserve">ИП Кирюшкин Алексей Павлович </w:t>
      </w:r>
      <w:r>
        <w:rPr>
          <w:rFonts w:eastAsia="Times New Roman"/>
          <w:color w:val="auto"/>
          <w:lang w:eastAsia="ru-RU"/>
        </w:rPr>
        <w:t xml:space="preserve">(ИНН 623406722347), ИП </w:t>
      </w:r>
      <w:proofErr w:type="spellStart"/>
      <w:r>
        <w:rPr>
          <w:rFonts w:eastAsia="Times New Roman"/>
          <w:color w:val="auto"/>
          <w:lang w:eastAsia="ru-RU"/>
        </w:rPr>
        <w:t>Наталевич</w:t>
      </w:r>
      <w:proofErr w:type="spellEnd"/>
      <w:r>
        <w:rPr>
          <w:rFonts w:eastAsia="Times New Roman"/>
          <w:color w:val="auto"/>
          <w:lang w:eastAsia="ru-RU"/>
        </w:rPr>
        <w:t xml:space="preserve"> Руслан Николаевич (</w:t>
      </w:r>
      <w:r>
        <w:t>110701608004)</w:t>
      </w:r>
      <w:r>
        <w:rPr>
          <w:rFonts w:eastAsia="Times New Roman"/>
          <w:color w:val="auto"/>
          <w:lang w:eastAsia="ru-RU"/>
        </w:rPr>
        <w:t xml:space="preserve">, ИП </w:t>
      </w:r>
      <w:proofErr w:type="spellStart"/>
      <w:r>
        <w:rPr>
          <w:rFonts w:eastAsia="Times New Roman"/>
          <w:color w:val="auto"/>
          <w:lang w:eastAsia="ru-RU"/>
        </w:rPr>
        <w:t>Байхузина</w:t>
      </w:r>
      <w:proofErr w:type="spellEnd"/>
      <w:r>
        <w:rPr>
          <w:rFonts w:eastAsia="Times New Roman"/>
          <w:color w:val="auto"/>
          <w:lang w:eastAsia="ru-RU"/>
        </w:rPr>
        <w:t xml:space="preserve"> Анастасия Дмитриевна (</w:t>
      </w:r>
      <w:r>
        <w:t>524930663548)</w:t>
      </w:r>
      <w:r>
        <w:rPr>
          <w:rFonts w:eastAsia="Times New Roman"/>
          <w:color w:val="auto"/>
          <w:lang w:eastAsia="ru-RU"/>
        </w:rPr>
        <w:t xml:space="preserve">, ИП </w:t>
      </w:r>
      <w:proofErr w:type="spellStart"/>
      <w:r>
        <w:rPr>
          <w:rFonts w:eastAsia="Times New Roman"/>
          <w:color w:val="auto"/>
          <w:lang w:eastAsia="ru-RU"/>
        </w:rPr>
        <w:t>Хамидуллин</w:t>
      </w:r>
      <w:proofErr w:type="spellEnd"/>
      <w:r>
        <w:rPr>
          <w:rFonts w:eastAsia="Times New Roman"/>
          <w:color w:val="auto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lang w:eastAsia="ru-RU"/>
        </w:rPr>
        <w:t>Камиль</w:t>
      </w:r>
      <w:proofErr w:type="spellEnd"/>
      <w:r>
        <w:rPr>
          <w:rFonts w:eastAsia="Times New Roman"/>
          <w:color w:val="auto"/>
          <w:lang w:eastAsia="ru-RU"/>
        </w:rPr>
        <w:t xml:space="preserve"> Альбертович (165908360640), ИП </w:t>
      </w:r>
      <w:proofErr w:type="spellStart"/>
      <w:r>
        <w:rPr>
          <w:rFonts w:eastAsia="Times New Roman"/>
          <w:color w:val="auto"/>
          <w:lang w:eastAsia="ru-RU"/>
        </w:rPr>
        <w:t>Асылгараев</w:t>
      </w:r>
      <w:proofErr w:type="spellEnd"/>
      <w:r>
        <w:rPr>
          <w:rFonts w:eastAsia="Times New Roman"/>
          <w:color w:val="auto"/>
          <w:lang w:eastAsia="ru-RU"/>
        </w:rPr>
        <w:t xml:space="preserve"> Ильдар </w:t>
      </w:r>
      <w:proofErr w:type="spellStart"/>
      <w:r>
        <w:rPr>
          <w:rFonts w:eastAsia="Times New Roman"/>
          <w:color w:val="auto"/>
          <w:lang w:eastAsia="ru-RU"/>
        </w:rPr>
        <w:t>Рабиясович</w:t>
      </w:r>
      <w:proofErr w:type="spellEnd"/>
      <w:r>
        <w:rPr>
          <w:rFonts w:eastAsia="Times New Roman"/>
          <w:color w:val="auto"/>
          <w:lang w:eastAsia="ru-RU"/>
        </w:rPr>
        <w:t>, (</w:t>
      </w:r>
      <w:r>
        <w:t>165057951554)</w:t>
      </w:r>
      <w:r>
        <w:rPr>
          <w:rFonts w:eastAsia="Times New Roman"/>
          <w:color w:val="auto"/>
          <w:lang w:eastAsia="ru-RU"/>
        </w:rPr>
        <w:t xml:space="preserve">, ИП </w:t>
      </w:r>
      <w:proofErr w:type="spellStart"/>
      <w:r>
        <w:rPr>
          <w:rFonts w:eastAsia="Times New Roman"/>
          <w:color w:val="auto"/>
          <w:lang w:eastAsia="ru-RU"/>
        </w:rPr>
        <w:t>Ревнюк</w:t>
      </w:r>
      <w:proofErr w:type="spellEnd"/>
      <w:r>
        <w:rPr>
          <w:rFonts w:eastAsia="Times New Roman"/>
          <w:color w:val="auto"/>
          <w:lang w:eastAsia="ru-RU"/>
        </w:rPr>
        <w:t xml:space="preserve"> Илья Александрович (</w:t>
      </w:r>
      <w:bookmarkStart w:id="1" w:name="_Hlk188873274"/>
      <w:r>
        <w:rPr>
          <w:rFonts w:eastAsia="Times New Roman"/>
          <w:color w:val="auto"/>
          <w:lang w:eastAsia="ru-RU"/>
        </w:rPr>
        <w:t>245729848279</w:t>
      </w:r>
      <w:bookmarkEnd w:id="1"/>
      <w:r>
        <w:rPr>
          <w:rFonts w:eastAsia="Times New Roman"/>
          <w:color w:val="auto"/>
          <w:lang w:eastAsia="ru-RU"/>
        </w:rPr>
        <w:t xml:space="preserve">),  </w:t>
      </w:r>
      <w:r>
        <w:rPr>
          <w:rFonts w:cs="Times New Roman"/>
          <w:color w:val="auto"/>
        </w:rPr>
        <w:t xml:space="preserve"> </w:t>
      </w:r>
      <w:r>
        <w:rPr>
          <w:rFonts w:cs="Times New Roman"/>
          <w:iCs/>
        </w:rPr>
        <w:t xml:space="preserve">далее — </w:t>
      </w:r>
      <w:proofErr w:type="spellStart"/>
      <w:r>
        <w:rPr>
          <w:rFonts w:cs="Times New Roman"/>
          <w:iCs/>
        </w:rPr>
        <w:t>Агрегаторы</w:t>
      </w:r>
      <w:proofErr w:type="spellEnd"/>
      <w:r>
        <w:rPr>
          <w:rFonts w:cs="Times New Roman"/>
          <w:iCs/>
        </w:rPr>
        <w:t>:</w:t>
      </w:r>
    </w:p>
    <w:p w:rsidR="00F06ABF" w:rsidRDefault="00ED2509">
      <w:pPr>
        <w:pStyle w:val="a4"/>
        <w:spacing w:after="0" w:line="240" w:lineRule="auto"/>
        <w:ind w:left="284"/>
        <w:jc w:val="both"/>
      </w:pPr>
      <w:r>
        <w:rPr>
          <w:rFonts w:cs="Times New Roman"/>
        </w:rPr>
        <w:t>- доступа к сети Интернет и кабельного телевидения (Базовый пакет) АО «</w:t>
      </w:r>
      <w:proofErr w:type="spellStart"/>
      <w:r>
        <w:rPr>
          <w:rFonts w:cs="Times New Roman"/>
        </w:rPr>
        <w:t>Уфанет</w:t>
      </w:r>
      <w:proofErr w:type="spellEnd"/>
      <w:r>
        <w:rPr>
          <w:rFonts w:cs="Times New Roman"/>
        </w:rPr>
        <w:t xml:space="preserve">», </w:t>
      </w:r>
    </w:p>
    <w:p w:rsidR="00F06ABF" w:rsidRDefault="00ED2509">
      <w:pPr>
        <w:pStyle w:val="a4"/>
        <w:tabs>
          <w:tab w:val="left" w:pos="0"/>
        </w:tabs>
        <w:spacing w:after="0" w:line="240" w:lineRule="auto"/>
        <w:ind w:left="284"/>
        <w:jc w:val="both"/>
        <w:rPr>
          <w:rFonts w:cs="Times New Roman"/>
        </w:rPr>
      </w:pPr>
      <w:r>
        <w:rPr>
          <w:rFonts w:cs="Times New Roman"/>
        </w:rPr>
        <w:t>- или  доступа к сети Интернет и кабельного телевидения (Открытая цифра «</w:t>
      </w:r>
      <w:proofErr w:type="spellStart"/>
      <w:r>
        <w:rPr>
          <w:rFonts w:cs="Times New Roman"/>
          <w:lang w:val="en-US"/>
        </w:rPr>
        <w:t>Ufanet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TV</w:t>
      </w:r>
      <w:r>
        <w:rPr>
          <w:rFonts w:cs="Times New Roman"/>
        </w:rPr>
        <w:t>») АО «</w:t>
      </w:r>
      <w:proofErr w:type="spellStart"/>
      <w:r>
        <w:rPr>
          <w:rFonts w:cs="Times New Roman"/>
        </w:rPr>
        <w:t>Уфанет</w:t>
      </w:r>
      <w:proofErr w:type="spellEnd"/>
      <w:r>
        <w:rPr>
          <w:rFonts w:cs="Times New Roman"/>
        </w:rPr>
        <w:t xml:space="preserve">»,   </w:t>
      </w:r>
    </w:p>
    <w:p w:rsidR="00F06ABF" w:rsidRPr="00074D52" w:rsidRDefault="00ED2509">
      <w:pPr>
        <w:pStyle w:val="a4"/>
        <w:tabs>
          <w:tab w:val="left" w:pos="0"/>
        </w:tabs>
        <w:spacing w:after="0" w:line="240" w:lineRule="auto"/>
        <w:ind w:left="284"/>
        <w:jc w:val="both"/>
        <w:rPr>
          <w:rFonts w:cs="Times New Roman"/>
        </w:rPr>
      </w:pPr>
      <w:r>
        <w:rPr>
          <w:rFonts w:cs="Times New Roman"/>
        </w:rPr>
        <w:t>- или доступа к сети Интернет и кабельного телевидения (Базовый пакет), и кабельного телевидения (Открытая цифра «</w:t>
      </w:r>
      <w:proofErr w:type="spellStart"/>
      <w:r w:rsidRPr="00074D52">
        <w:rPr>
          <w:rFonts w:cs="Times New Roman"/>
          <w:lang w:val="en-US"/>
        </w:rPr>
        <w:t>Ufanet</w:t>
      </w:r>
      <w:proofErr w:type="spellEnd"/>
      <w:r w:rsidRPr="00074D52">
        <w:rPr>
          <w:rFonts w:cs="Times New Roman"/>
        </w:rPr>
        <w:t xml:space="preserve"> </w:t>
      </w:r>
      <w:r w:rsidRPr="00074D52">
        <w:rPr>
          <w:rFonts w:cs="Times New Roman"/>
          <w:lang w:val="en-US"/>
        </w:rPr>
        <w:t>TV</w:t>
      </w:r>
      <w:r w:rsidRPr="00074D52">
        <w:rPr>
          <w:rFonts w:cs="Times New Roman"/>
        </w:rPr>
        <w:t>») АО «</w:t>
      </w:r>
      <w:proofErr w:type="spellStart"/>
      <w:r w:rsidRPr="00074D52">
        <w:rPr>
          <w:rFonts w:cs="Times New Roman"/>
        </w:rPr>
        <w:t>Уфанет</w:t>
      </w:r>
      <w:proofErr w:type="spellEnd"/>
      <w:r w:rsidRPr="00074D52">
        <w:rPr>
          <w:rFonts w:cs="Times New Roman"/>
        </w:rPr>
        <w:t xml:space="preserve">»  </w:t>
      </w:r>
    </w:p>
    <w:p w:rsidR="00F06ABF" w:rsidRPr="00074D52" w:rsidRDefault="00ED2509">
      <w:pPr>
        <w:pStyle w:val="DefinitionTerm"/>
        <w:suppressLineNumbers/>
        <w:tabs>
          <w:tab w:val="left" w:pos="60"/>
          <w:tab w:val="left" w:pos="284"/>
        </w:tabs>
        <w:ind w:left="284"/>
        <w:jc w:val="both"/>
        <w:rPr>
          <w:rFonts w:ascii="Times New Roman" w:hAnsi="Times New Roman" w:cs="Times New Roman"/>
          <w:iCs/>
        </w:rPr>
      </w:pPr>
      <w:r w:rsidRPr="00074D52">
        <w:rPr>
          <w:rFonts w:ascii="Times New Roman" w:hAnsi="Times New Roman" w:cs="Times New Roman"/>
          <w:iCs/>
        </w:rPr>
        <w:tab/>
        <w:t>по одному адресу подключения до 31.12.</w:t>
      </w:r>
      <w:r w:rsidRPr="00074D52">
        <w:rPr>
          <w:rFonts w:ascii="Times New Roman" w:hAnsi="Times New Roman" w:cs="Times New Roman"/>
          <w:iCs/>
          <w:shd w:val="clear" w:color="auto" w:fill="FFFF00"/>
        </w:rPr>
        <w:t>2025</w:t>
      </w:r>
      <w:r w:rsidRPr="00074D52">
        <w:rPr>
          <w:rFonts w:ascii="Times New Roman" w:hAnsi="Times New Roman" w:cs="Times New Roman"/>
          <w:iCs/>
        </w:rPr>
        <w:t xml:space="preserve">г. включительно и </w:t>
      </w:r>
      <w:r w:rsidRPr="00074D52">
        <w:rPr>
          <w:rFonts w:ascii="Times New Roman" w:hAnsi="Times New Roman" w:cs="Times New Roman"/>
          <w:iCs/>
          <w:lang w:eastAsia="ar-SA"/>
        </w:rPr>
        <w:t>подключились к сети связи АО «</w:t>
      </w:r>
      <w:proofErr w:type="spellStart"/>
      <w:r w:rsidRPr="00074D52">
        <w:rPr>
          <w:rFonts w:ascii="Times New Roman" w:hAnsi="Times New Roman" w:cs="Times New Roman"/>
          <w:iCs/>
          <w:lang w:eastAsia="ar-SA"/>
        </w:rPr>
        <w:t>Уфанет</w:t>
      </w:r>
      <w:proofErr w:type="spellEnd"/>
      <w:r w:rsidRPr="00074D52">
        <w:rPr>
          <w:rFonts w:ascii="Times New Roman" w:hAnsi="Times New Roman" w:cs="Times New Roman"/>
          <w:iCs/>
          <w:lang w:eastAsia="ar-SA"/>
        </w:rPr>
        <w:t xml:space="preserve">», т.е. подписан акт выполненных работ по условиям </w:t>
      </w:r>
      <w:r w:rsidRPr="00074D52">
        <w:rPr>
          <w:rFonts w:ascii="Times New Roman" w:hAnsi="Times New Roman" w:cs="Times New Roman"/>
          <w:iCs/>
        </w:rPr>
        <w:t>Договора, предусматривающий единый лицевой счет (далее — акт)</w:t>
      </w:r>
      <w:r w:rsidRPr="00074D52">
        <w:rPr>
          <w:rFonts w:ascii="Times New Roman" w:hAnsi="Times New Roman" w:cs="Times New Roman"/>
          <w:iCs/>
          <w:lang w:eastAsia="ar-SA"/>
        </w:rPr>
        <w:t xml:space="preserve">, </w:t>
      </w:r>
      <w:r w:rsidRPr="00074D52">
        <w:rPr>
          <w:rFonts w:ascii="Times New Roman" w:hAnsi="Times New Roman" w:cs="Times New Roman"/>
          <w:iCs/>
        </w:rPr>
        <w:t>предоставить</w:t>
      </w:r>
      <w:r w:rsidRPr="00074D52">
        <w:rPr>
          <w:rFonts w:ascii="Times New Roman" w:eastAsia="Times New Roman" w:hAnsi="Times New Roman" w:cs="Times New Roman"/>
          <w:iCs/>
          <w:lang w:bidi="ar-SA"/>
        </w:rPr>
        <w:t xml:space="preserve"> скидку </w:t>
      </w:r>
      <w:r w:rsidRPr="00074D52">
        <w:rPr>
          <w:rFonts w:ascii="Times New Roman" w:eastAsia="Times New Roman" w:hAnsi="Times New Roman" w:cs="Times New Roman"/>
          <w:iCs/>
        </w:rPr>
        <w:t xml:space="preserve">на абонентскую плату </w:t>
      </w:r>
      <w:r w:rsidRPr="00074D52">
        <w:rPr>
          <w:rFonts w:ascii="Times New Roman" w:hAnsi="Times New Roman" w:cs="Times New Roman"/>
          <w:iCs/>
        </w:rPr>
        <w:t xml:space="preserve">по выбранному тарифному плану соответственно </w:t>
      </w:r>
      <w:proofErr w:type="gramStart"/>
      <w:r w:rsidRPr="00074D52">
        <w:rPr>
          <w:rFonts w:ascii="Times New Roman" w:hAnsi="Times New Roman" w:cs="Times New Roman"/>
          <w:iCs/>
        </w:rPr>
        <w:t>по</w:t>
      </w:r>
      <w:proofErr w:type="gramEnd"/>
      <w:r w:rsidRPr="00074D52">
        <w:rPr>
          <w:rFonts w:ascii="Times New Roman" w:hAnsi="Times New Roman" w:cs="Times New Roman"/>
          <w:iCs/>
        </w:rPr>
        <w:t xml:space="preserve">: </w:t>
      </w:r>
    </w:p>
    <w:p w:rsidR="00F06ABF" w:rsidRPr="00074D52" w:rsidRDefault="00ED2509">
      <w:pPr>
        <w:pStyle w:val="a4"/>
        <w:tabs>
          <w:tab w:val="left" w:pos="0"/>
        </w:tabs>
        <w:spacing w:after="0" w:line="240" w:lineRule="auto"/>
        <w:ind w:left="284"/>
        <w:jc w:val="both"/>
        <w:rPr>
          <w:rFonts w:cs="Times New Roman"/>
        </w:rPr>
      </w:pPr>
      <w:r w:rsidRPr="00074D52">
        <w:rPr>
          <w:rFonts w:cs="Times New Roman"/>
        </w:rPr>
        <w:t>- услугам доступа к сети Интернет и кабельного телевидения (Базовый пакет) АО «</w:t>
      </w:r>
      <w:proofErr w:type="spellStart"/>
      <w:r w:rsidRPr="00074D52">
        <w:rPr>
          <w:rFonts w:cs="Times New Roman"/>
        </w:rPr>
        <w:t>Уфанет</w:t>
      </w:r>
      <w:proofErr w:type="spellEnd"/>
      <w:r w:rsidRPr="00074D52">
        <w:rPr>
          <w:rFonts w:cs="Times New Roman"/>
        </w:rPr>
        <w:t xml:space="preserve">», </w:t>
      </w:r>
    </w:p>
    <w:p w:rsidR="00F06ABF" w:rsidRPr="00074D52" w:rsidRDefault="00ED2509">
      <w:pPr>
        <w:pStyle w:val="a4"/>
        <w:tabs>
          <w:tab w:val="left" w:pos="0"/>
        </w:tabs>
        <w:spacing w:after="0" w:line="240" w:lineRule="auto"/>
        <w:ind w:left="284"/>
        <w:jc w:val="both"/>
        <w:rPr>
          <w:rFonts w:cs="Times New Roman"/>
        </w:rPr>
      </w:pPr>
      <w:r w:rsidRPr="00074D52">
        <w:rPr>
          <w:rFonts w:cs="Times New Roman"/>
        </w:rPr>
        <w:t>- или услугам доступа к сети Интернет и кабельного телевидения (Открытая цифра «</w:t>
      </w:r>
      <w:proofErr w:type="spellStart"/>
      <w:r w:rsidRPr="00074D52">
        <w:rPr>
          <w:rFonts w:cs="Times New Roman"/>
          <w:lang w:val="en-US"/>
        </w:rPr>
        <w:t>Ufanet</w:t>
      </w:r>
      <w:proofErr w:type="spellEnd"/>
      <w:r w:rsidRPr="00074D52">
        <w:rPr>
          <w:rFonts w:cs="Times New Roman"/>
        </w:rPr>
        <w:t xml:space="preserve"> </w:t>
      </w:r>
      <w:r w:rsidRPr="00074D52">
        <w:rPr>
          <w:rFonts w:cs="Times New Roman"/>
          <w:lang w:val="en-US"/>
        </w:rPr>
        <w:t>TV</w:t>
      </w:r>
      <w:r w:rsidRPr="00074D52">
        <w:rPr>
          <w:rFonts w:cs="Times New Roman"/>
        </w:rPr>
        <w:t>») АО «</w:t>
      </w:r>
      <w:proofErr w:type="spellStart"/>
      <w:r w:rsidRPr="00074D52">
        <w:rPr>
          <w:rFonts w:cs="Times New Roman"/>
        </w:rPr>
        <w:t>Уфанет</w:t>
      </w:r>
      <w:proofErr w:type="spellEnd"/>
      <w:r w:rsidRPr="00074D52">
        <w:rPr>
          <w:rFonts w:cs="Times New Roman"/>
        </w:rPr>
        <w:t xml:space="preserve">»,   </w:t>
      </w:r>
    </w:p>
    <w:p w:rsidR="00F06ABF" w:rsidRPr="00074D52" w:rsidRDefault="00ED2509">
      <w:pPr>
        <w:pStyle w:val="a4"/>
        <w:tabs>
          <w:tab w:val="left" w:pos="0"/>
        </w:tabs>
        <w:spacing w:after="0" w:line="240" w:lineRule="auto"/>
        <w:ind w:left="284"/>
        <w:jc w:val="both"/>
        <w:rPr>
          <w:rFonts w:cs="Times New Roman"/>
        </w:rPr>
      </w:pPr>
      <w:r w:rsidRPr="00074D52">
        <w:rPr>
          <w:rFonts w:cs="Times New Roman"/>
        </w:rPr>
        <w:t>- или услугам доступа к сети Интернет и кабельного телевидения (Базовый пакет), и кабельного телевидения (Открытая цифра «</w:t>
      </w:r>
      <w:proofErr w:type="spellStart"/>
      <w:r w:rsidRPr="00074D52">
        <w:rPr>
          <w:rFonts w:cs="Times New Roman"/>
          <w:lang w:val="en-US"/>
        </w:rPr>
        <w:t>Ufanet</w:t>
      </w:r>
      <w:proofErr w:type="spellEnd"/>
      <w:r w:rsidRPr="00074D52">
        <w:rPr>
          <w:rFonts w:cs="Times New Roman"/>
        </w:rPr>
        <w:t xml:space="preserve"> </w:t>
      </w:r>
      <w:r w:rsidRPr="00074D52">
        <w:rPr>
          <w:rFonts w:cs="Times New Roman"/>
          <w:lang w:val="en-US"/>
        </w:rPr>
        <w:t>TV</w:t>
      </w:r>
      <w:r w:rsidRPr="00074D52">
        <w:rPr>
          <w:rFonts w:cs="Times New Roman"/>
        </w:rPr>
        <w:t>») АО «</w:t>
      </w:r>
      <w:proofErr w:type="spellStart"/>
      <w:r w:rsidRPr="00074D52">
        <w:rPr>
          <w:rFonts w:cs="Times New Roman"/>
        </w:rPr>
        <w:t>Уфанет</w:t>
      </w:r>
      <w:proofErr w:type="spellEnd"/>
      <w:r w:rsidRPr="00074D52">
        <w:rPr>
          <w:rFonts w:cs="Times New Roman"/>
        </w:rPr>
        <w:t xml:space="preserve">» </w:t>
      </w:r>
    </w:p>
    <w:p w:rsidR="00F06ABF" w:rsidRPr="00074D52" w:rsidRDefault="00ED2509">
      <w:pPr>
        <w:pStyle w:val="a4"/>
        <w:spacing w:after="0" w:line="240" w:lineRule="auto"/>
        <w:ind w:left="284"/>
        <w:jc w:val="both"/>
        <w:rPr>
          <w:rFonts w:cs="Times New Roman"/>
        </w:rPr>
      </w:pPr>
      <w:r w:rsidRPr="00074D52">
        <w:rPr>
          <w:rFonts w:cs="Times New Roman"/>
          <w:b/>
          <w:iCs/>
        </w:rPr>
        <w:t xml:space="preserve"> </w:t>
      </w:r>
      <w:proofErr w:type="gramStart"/>
      <w:r w:rsidRPr="00074D52">
        <w:rPr>
          <w:rFonts w:cs="Times New Roman"/>
          <w:iCs/>
        </w:rPr>
        <w:t>с даты подключения</w:t>
      </w:r>
      <w:proofErr w:type="gramEnd"/>
      <w:r w:rsidRPr="00074D52">
        <w:rPr>
          <w:rFonts w:cs="Times New Roman"/>
          <w:iCs/>
        </w:rPr>
        <w:t>:</w:t>
      </w:r>
    </w:p>
    <w:p w:rsidR="00F06ABF" w:rsidRPr="00074D52" w:rsidRDefault="00ED2509">
      <w:pPr>
        <w:pStyle w:val="a4"/>
        <w:spacing w:after="0" w:line="240" w:lineRule="auto"/>
        <w:ind w:left="284"/>
        <w:jc w:val="both"/>
        <w:rPr>
          <w:rFonts w:cs="Times New Roman"/>
        </w:rPr>
      </w:pPr>
      <w:r w:rsidRPr="00074D52">
        <w:rPr>
          <w:rFonts w:cs="Times New Roman"/>
          <w:iCs/>
        </w:rPr>
        <w:t xml:space="preserve">- </w:t>
      </w:r>
      <w:r w:rsidRPr="00074D52">
        <w:rPr>
          <w:rFonts w:cs="Times New Roman"/>
        </w:rPr>
        <w:t xml:space="preserve"> к сети Интернет и кабельного телевидения (Базовый пакет) АО «</w:t>
      </w:r>
      <w:proofErr w:type="spellStart"/>
      <w:r w:rsidRPr="00074D52">
        <w:rPr>
          <w:rFonts w:cs="Times New Roman"/>
        </w:rPr>
        <w:t>Уфанет</w:t>
      </w:r>
      <w:proofErr w:type="spellEnd"/>
      <w:r w:rsidRPr="00074D52">
        <w:rPr>
          <w:rFonts w:cs="Times New Roman"/>
        </w:rPr>
        <w:t xml:space="preserve">», </w:t>
      </w:r>
    </w:p>
    <w:p w:rsidR="00F06ABF" w:rsidRPr="00074D52" w:rsidRDefault="00ED2509">
      <w:pPr>
        <w:pStyle w:val="a4"/>
        <w:spacing w:after="0" w:line="240" w:lineRule="auto"/>
        <w:ind w:left="284"/>
        <w:jc w:val="both"/>
        <w:rPr>
          <w:rFonts w:cs="Times New Roman"/>
        </w:rPr>
      </w:pPr>
      <w:r w:rsidRPr="00074D52">
        <w:rPr>
          <w:rFonts w:cs="Times New Roman"/>
        </w:rPr>
        <w:lastRenderedPageBreak/>
        <w:t>- или к сети Интернет и кабельного телевидения (Открытая цифра «</w:t>
      </w:r>
      <w:proofErr w:type="spellStart"/>
      <w:r w:rsidRPr="00074D52">
        <w:rPr>
          <w:rFonts w:cs="Times New Roman"/>
          <w:lang w:val="en-US"/>
        </w:rPr>
        <w:t>Ufanet</w:t>
      </w:r>
      <w:proofErr w:type="spellEnd"/>
      <w:r w:rsidRPr="00074D52">
        <w:rPr>
          <w:rFonts w:cs="Times New Roman"/>
        </w:rPr>
        <w:t xml:space="preserve"> </w:t>
      </w:r>
      <w:r w:rsidRPr="00074D52">
        <w:rPr>
          <w:rFonts w:cs="Times New Roman"/>
          <w:lang w:val="en-US"/>
        </w:rPr>
        <w:t>TV</w:t>
      </w:r>
      <w:r w:rsidRPr="00074D52">
        <w:rPr>
          <w:rFonts w:cs="Times New Roman"/>
        </w:rPr>
        <w:t>») АО «</w:t>
      </w:r>
      <w:proofErr w:type="spellStart"/>
      <w:r w:rsidRPr="00074D52">
        <w:rPr>
          <w:rFonts w:cs="Times New Roman"/>
        </w:rPr>
        <w:t>Уфанет</w:t>
      </w:r>
      <w:proofErr w:type="spellEnd"/>
      <w:r w:rsidRPr="00074D52">
        <w:rPr>
          <w:rFonts w:cs="Times New Roman"/>
        </w:rPr>
        <w:t xml:space="preserve">»,   </w:t>
      </w:r>
    </w:p>
    <w:p w:rsidR="00F06ABF" w:rsidRPr="00074D52" w:rsidRDefault="00ED2509">
      <w:pPr>
        <w:pStyle w:val="a4"/>
        <w:spacing w:after="0" w:line="240" w:lineRule="auto"/>
        <w:ind w:left="284"/>
        <w:jc w:val="both"/>
        <w:rPr>
          <w:rFonts w:cs="Times New Roman"/>
        </w:rPr>
      </w:pPr>
      <w:r w:rsidRPr="00074D52">
        <w:rPr>
          <w:rFonts w:cs="Times New Roman"/>
        </w:rPr>
        <w:t>- или к сети Интернет и кабельного телевидения (Базовый пакет), и кабельного телевидения (Открытая цифра «</w:t>
      </w:r>
      <w:proofErr w:type="spellStart"/>
      <w:r w:rsidRPr="00074D52">
        <w:rPr>
          <w:rFonts w:cs="Times New Roman"/>
          <w:lang w:val="en-US"/>
        </w:rPr>
        <w:t>Ufanet</w:t>
      </w:r>
      <w:proofErr w:type="spellEnd"/>
      <w:r w:rsidRPr="00074D52">
        <w:rPr>
          <w:rFonts w:cs="Times New Roman"/>
        </w:rPr>
        <w:t xml:space="preserve"> </w:t>
      </w:r>
      <w:r w:rsidRPr="00074D52">
        <w:rPr>
          <w:rFonts w:cs="Times New Roman"/>
          <w:lang w:val="en-US"/>
        </w:rPr>
        <w:t>TV</w:t>
      </w:r>
      <w:r w:rsidRPr="00074D52">
        <w:rPr>
          <w:rFonts w:cs="Times New Roman"/>
        </w:rPr>
        <w:t>») АО «</w:t>
      </w:r>
      <w:proofErr w:type="spellStart"/>
      <w:r w:rsidRPr="00074D52">
        <w:rPr>
          <w:rFonts w:cs="Times New Roman"/>
        </w:rPr>
        <w:t>Уфанет</w:t>
      </w:r>
      <w:proofErr w:type="spellEnd"/>
      <w:r w:rsidRPr="00074D52">
        <w:rPr>
          <w:rFonts w:cs="Times New Roman"/>
        </w:rPr>
        <w:t>»</w:t>
      </w:r>
    </w:p>
    <w:p w:rsidR="00F06ABF" w:rsidRPr="00074D52" w:rsidRDefault="00ED2509">
      <w:pPr>
        <w:pStyle w:val="DefinitionTerm"/>
        <w:suppressLineNumbers/>
        <w:tabs>
          <w:tab w:val="left" w:pos="60"/>
          <w:tab w:val="left" w:pos="284"/>
        </w:tabs>
        <w:ind w:left="284"/>
        <w:jc w:val="both"/>
        <w:rPr>
          <w:rFonts w:ascii="Times New Roman" w:hAnsi="Times New Roman" w:cs="Times New Roman"/>
          <w:iCs/>
        </w:rPr>
      </w:pPr>
      <w:r w:rsidRPr="00074D52">
        <w:rPr>
          <w:rFonts w:ascii="Times New Roman" w:hAnsi="Times New Roman" w:cs="Times New Roman"/>
          <w:iCs/>
        </w:rPr>
        <w:t>на 1 (один) месяц в размере 100% (в том числе НДС) от стоимости, установленной прейскурантом на услуги АО «</w:t>
      </w:r>
      <w:proofErr w:type="spellStart"/>
      <w:r w:rsidRPr="00074D52">
        <w:rPr>
          <w:rFonts w:ascii="Times New Roman" w:hAnsi="Times New Roman" w:cs="Times New Roman"/>
          <w:iCs/>
        </w:rPr>
        <w:t>Уфанет</w:t>
      </w:r>
      <w:proofErr w:type="spellEnd"/>
      <w:r w:rsidRPr="00074D52">
        <w:rPr>
          <w:rFonts w:ascii="Times New Roman" w:hAnsi="Times New Roman" w:cs="Times New Roman"/>
          <w:iCs/>
        </w:rPr>
        <w:t>» (далее — скидка).</w:t>
      </w:r>
    </w:p>
    <w:p w:rsidR="00F06ABF" w:rsidRPr="00074D52" w:rsidRDefault="00ED2509">
      <w:pPr>
        <w:pStyle w:val="a4"/>
        <w:numPr>
          <w:ilvl w:val="0"/>
          <w:numId w:val="4"/>
        </w:numPr>
        <w:spacing w:after="0" w:line="240" w:lineRule="auto"/>
        <w:ind w:left="284"/>
        <w:jc w:val="both"/>
        <w:rPr>
          <w:rFonts w:cs="Times New Roman"/>
          <w:color w:val="auto"/>
          <w:shd w:val="clear" w:color="auto" w:fill="FFFFFF"/>
        </w:rPr>
      </w:pPr>
      <w:r w:rsidRPr="00074D52">
        <w:rPr>
          <w:rFonts w:cs="Times New Roman"/>
          <w:iCs/>
        </w:rPr>
        <w:t>Скидка по акции предоставляется при условии подключения к услугам связи АО «</w:t>
      </w:r>
      <w:proofErr w:type="spellStart"/>
      <w:r w:rsidRPr="00074D52">
        <w:rPr>
          <w:rFonts w:cs="Times New Roman"/>
          <w:iCs/>
        </w:rPr>
        <w:t>Уфанет</w:t>
      </w:r>
      <w:proofErr w:type="spellEnd"/>
      <w:r w:rsidRPr="00074D52">
        <w:rPr>
          <w:rFonts w:cs="Times New Roman"/>
          <w:iCs/>
        </w:rPr>
        <w:t xml:space="preserve">» в течение 2 (двух) месяцев с момента оформления заявки сотрудниками </w:t>
      </w:r>
      <w:proofErr w:type="spellStart"/>
      <w:r w:rsidRPr="00074D52">
        <w:rPr>
          <w:rFonts w:cs="Times New Roman"/>
          <w:iCs/>
        </w:rPr>
        <w:t>Агрегатора</w:t>
      </w:r>
      <w:proofErr w:type="spellEnd"/>
      <w:r w:rsidRPr="00074D52">
        <w:rPr>
          <w:rFonts w:cs="Times New Roman"/>
          <w:iCs/>
        </w:rPr>
        <w:t>, если:</w:t>
      </w:r>
    </w:p>
    <w:p w:rsidR="00F06ABF" w:rsidRPr="00074D52" w:rsidRDefault="00ED2509">
      <w:pPr>
        <w:pStyle w:val="a4"/>
        <w:spacing w:after="0" w:line="240" w:lineRule="auto"/>
        <w:ind w:left="284"/>
        <w:jc w:val="both"/>
        <w:rPr>
          <w:rFonts w:cs="Times New Roman"/>
          <w:color w:val="auto"/>
          <w:shd w:val="clear" w:color="auto" w:fill="FFFFFF"/>
        </w:rPr>
      </w:pPr>
      <w:r w:rsidRPr="00074D52">
        <w:rPr>
          <w:rFonts w:cs="Times New Roman"/>
          <w:iCs/>
        </w:rPr>
        <w:t xml:space="preserve">- абонент подключен по заявке на подключение услуг </w:t>
      </w:r>
      <w:r w:rsidRPr="00074D52">
        <w:rPr>
          <w:rFonts w:cs="Times New Roman"/>
        </w:rPr>
        <w:t>АО «</w:t>
      </w:r>
      <w:proofErr w:type="spellStart"/>
      <w:r w:rsidRPr="00074D52">
        <w:rPr>
          <w:rFonts w:cs="Times New Roman"/>
        </w:rPr>
        <w:t>Уфанет</w:t>
      </w:r>
      <w:proofErr w:type="spellEnd"/>
      <w:r w:rsidRPr="00074D52">
        <w:rPr>
          <w:rFonts w:cs="Times New Roman"/>
        </w:rPr>
        <w:t>»</w:t>
      </w:r>
      <w:r w:rsidRPr="00074D52">
        <w:rPr>
          <w:rFonts w:cs="Times New Roman"/>
          <w:iCs/>
        </w:rPr>
        <w:t xml:space="preserve">, </w:t>
      </w:r>
      <w:proofErr w:type="gramStart"/>
      <w:r w:rsidRPr="00074D52">
        <w:rPr>
          <w:rFonts w:cs="Times New Roman"/>
          <w:iCs/>
        </w:rPr>
        <w:t>которую</w:t>
      </w:r>
      <w:proofErr w:type="gramEnd"/>
      <w:r w:rsidRPr="00074D52">
        <w:rPr>
          <w:rFonts w:cs="Times New Roman"/>
          <w:iCs/>
        </w:rPr>
        <w:t xml:space="preserve"> оставили через сотрудника  </w:t>
      </w:r>
      <w:proofErr w:type="spellStart"/>
      <w:r w:rsidRPr="00074D52">
        <w:rPr>
          <w:rFonts w:cs="Times New Roman"/>
          <w:iCs/>
        </w:rPr>
        <w:t>Агрегатора</w:t>
      </w:r>
      <w:proofErr w:type="spellEnd"/>
      <w:r w:rsidRPr="00074D52">
        <w:rPr>
          <w:rFonts w:cs="Times New Roman"/>
          <w:iCs/>
        </w:rPr>
        <w:t>;</w:t>
      </w:r>
    </w:p>
    <w:p w:rsidR="00F06ABF" w:rsidRPr="00074D52" w:rsidRDefault="00ED2509">
      <w:pPr>
        <w:pStyle w:val="a4"/>
        <w:spacing w:after="0" w:line="240" w:lineRule="auto"/>
        <w:ind w:left="284"/>
        <w:contextualSpacing/>
        <w:jc w:val="both"/>
      </w:pPr>
      <w:r w:rsidRPr="00074D52">
        <w:rPr>
          <w:rFonts w:cs="Times New Roman"/>
          <w:color w:val="000000"/>
          <w:shd w:val="clear" w:color="auto" w:fill="FFFFFF"/>
        </w:rPr>
        <w:t>- либо если после оформления Заявки сотрудниками АО «</w:t>
      </w:r>
      <w:proofErr w:type="spellStart"/>
      <w:r w:rsidRPr="00074D52">
        <w:rPr>
          <w:rFonts w:cs="Times New Roman"/>
          <w:color w:val="000000"/>
          <w:shd w:val="clear" w:color="auto" w:fill="FFFFFF"/>
        </w:rPr>
        <w:t>Уфанет</w:t>
      </w:r>
      <w:proofErr w:type="spellEnd"/>
      <w:r w:rsidRPr="00074D52">
        <w:rPr>
          <w:rFonts w:cs="Times New Roman"/>
          <w:color w:val="000000"/>
          <w:shd w:val="clear" w:color="auto" w:fill="FFFFFF"/>
        </w:rPr>
        <w:t>» в системе АО «</w:t>
      </w:r>
      <w:proofErr w:type="spellStart"/>
      <w:r w:rsidRPr="00074D52">
        <w:rPr>
          <w:rFonts w:cs="Times New Roman"/>
          <w:color w:val="000000"/>
          <w:shd w:val="clear" w:color="auto" w:fill="FFFFFF"/>
        </w:rPr>
        <w:t>Уфанет</w:t>
      </w:r>
      <w:proofErr w:type="spellEnd"/>
      <w:r w:rsidRPr="00074D52">
        <w:rPr>
          <w:rFonts w:cs="Times New Roman"/>
          <w:color w:val="000000"/>
          <w:shd w:val="clear" w:color="auto" w:fill="FFFFFF"/>
        </w:rPr>
        <w:t xml:space="preserve">» была создана заявка на подключение услуг сотрудниками </w:t>
      </w:r>
      <w:proofErr w:type="spellStart"/>
      <w:r w:rsidRPr="00074D52">
        <w:rPr>
          <w:rFonts w:cs="Times New Roman"/>
          <w:iCs/>
        </w:rPr>
        <w:t>Агрегатора</w:t>
      </w:r>
      <w:proofErr w:type="spellEnd"/>
      <w:r w:rsidRPr="00074D52">
        <w:rPr>
          <w:rFonts w:cs="Times New Roman"/>
          <w:iCs/>
        </w:rPr>
        <w:t xml:space="preserve"> до момента фактического подключения абонента к сети связи АО «</w:t>
      </w:r>
      <w:proofErr w:type="spellStart"/>
      <w:r w:rsidRPr="00074D52">
        <w:rPr>
          <w:rFonts w:cs="Times New Roman"/>
          <w:iCs/>
        </w:rPr>
        <w:t>Уфанет</w:t>
      </w:r>
      <w:proofErr w:type="spellEnd"/>
      <w:r w:rsidRPr="00074D52">
        <w:rPr>
          <w:rFonts w:cs="Times New Roman"/>
          <w:iCs/>
        </w:rPr>
        <w:t>»</w:t>
      </w:r>
      <w:r w:rsidRPr="00074D52">
        <w:rPr>
          <w:rFonts w:cs="Times New Roman"/>
          <w:color w:val="000000"/>
          <w:shd w:val="clear" w:color="auto" w:fill="FFFFFF"/>
        </w:rPr>
        <w:t>.</w:t>
      </w:r>
    </w:p>
    <w:p w:rsidR="00F06ABF" w:rsidRPr="00074D52" w:rsidRDefault="00ED2509">
      <w:pPr>
        <w:pStyle w:val="a4"/>
        <w:numPr>
          <w:ilvl w:val="0"/>
          <w:numId w:val="4"/>
        </w:numPr>
        <w:spacing w:after="0" w:line="240" w:lineRule="auto"/>
        <w:ind w:left="284"/>
        <w:jc w:val="both"/>
        <w:rPr>
          <w:rFonts w:cs="Times New Roman"/>
        </w:rPr>
      </w:pPr>
      <w:r w:rsidRPr="00074D52">
        <w:rPr>
          <w:rFonts w:eastAsia="Times New Roman" w:cs="Times New Roman"/>
          <w:lang w:bidi="ar-SA"/>
        </w:rPr>
        <w:t xml:space="preserve">Скидка по акции не суммируется с другими скидками и предложениями. </w:t>
      </w:r>
    </w:p>
    <w:p w:rsidR="00F06ABF" w:rsidRDefault="00ED2509">
      <w:pPr>
        <w:pStyle w:val="a4"/>
        <w:numPr>
          <w:ilvl w:val="0"/>
          <w:numId w:val="4"/>
        </w:numPr>
        <w:spacing w:after="0" w:line="240" w:lineRule="auto"/>
        <w:ind w:left="284"/>
        <w:jc w:val="both"/>
        <w:rPr>
          <w:rFonts w:cs="Times New Roman"/>
        </w:rPr>
      </w:pPr>
      <w:r>
        <w:rPr>
          <w:rFonts w:eastAsia="Times New Roman" w:cs="Times New Roman"/>
        </w:rPr>
        <w:t>Под месяцем по соответствующему тарифному плану по услуге доступа к сети Интернет и кабельного телевидения понимается период, установленный условиями такого тарифного плана и/или пакета согласно прейскуранту на услуги АО «</w:t>
      </w:r>
      <w:proofErr w:type="spellStart"/>
      <w:r>
        <w:rPr>
          <w:rFonts w:eastAsia="Times New Roman" w:cs="Times New Roman"/>
        </w:rPr>
        <w:t>Уфанет</w:t>
      </w:r>
      <w:proofErr w:type="spellEnd"/>
      <w:r>
        <w:rPr>
          <w:rFonts w:eastAsia="Times New Roman" w:cs="Times New Roman"/>
        </w:rPr>
        <w:t>» на Территории.</w:t>
      </w:r>
    </w:p>
    <w:p w:rsidR="00F06ABF" w:rsidRDefault="00ED2509">
      <w:pPr>
        <w:pStyle w:val="a4"/>
        <w:numPr>
          <w:ilvl w:val="0"/>
          <w:numId w:val="4"/>
        </w:numPr>
        <w:spacing w:after="0" w:line="240" w:lineRule="auto"/>
        <w:ind w:left="284"/>
        <w:jc w:val="both"/>
        <w:rPr>
          <w:rFonts w:cs="Times New Roman"/>
        </w:rPr>
      </w:pPr>
      <w:r>
        <w:rPr>
          <w:rFonts w:eastAsia="Times New Roman" w:cs="Times New Roman"/>
        </w:rPr>
        <w:t>При пользовании услугами связи в период проведения акции неполный месяц сумма скидки пересчитывается соразмерно периоду фактического пользования соответствующей услугой.</w:t>
      </w:r>
    </w:p>
    <w:p w:rsidR="00F06ABF" w:rsidRPr="00074D52" w:rsidRDefault="00ED2509">
      <w:pPr>
        <w:pStyle w:val="a4"/>
        <w:numPr>
          <w:ilvl w:val="0"/>
          <w:numId w:val="4"/>
        </w:numPr>
        <w:spacing w:after="0" w:line="240" w:lineRule="auto"/>
        <w:ind w:left="284"/>
        <w:jc w:val="both"/>
        <w:rPr>
          <w:rFonts w:cs="Times New Roman"/>
        </w:rPr>
      </w:pPr>
      <w:r>
        <w:rPr>
          <w:rFonts w:cs="Times New Roman"/>
          <w:iCs/>
        </w:rPr>
        <w:t xml:space="preserve">При приостановлении или расторжении Договора на услугу Интернет и/или кабельного телевидения абонентская плата, предоставляемая в рамках акции (со скидкой) не сохраняется. Денежный эквивалент стоимости </w:t>
      </w:r>
      <w:proofErr w:type="gramStart"/>
      <w:r>
        <w:rPr>
          <w:rFonts w:cs="Times New Roman"/>
          <w:iCs/>
        </w:rPr>
        <w:t>услуг, предоставляемых по условиям акции абоненту не выплачивается</w:t>
      </w:r>
      <w:proofErr w:type="gramEnd"/>
      <w:r>
        <w:rPr>
          <w:rFonts w:cs="Times New Roman"/>
          <w:iCs/>
        </w:rPr>
        <w:t xml:space="preserve">, при этом оплаченные авансом и неиспользованные денежные средства за услуги доступа к сети Интернет и/или кабельного телевидения абонент имеет право вернуть в соответствии с </w:t>
      </w:r>
      <w:r w:rsidRPr="00074D52">
        <w:rPr>
          <w:rFonts w:cs="Times New Roman"/>
          <w:iCs/>
        </w:rPr>
        <w:t>действующим законодательством РФ и условиями Договора.</w:t>
      </w:r>
    </w:p>
    <w:p w:rsidR="00F06ABF" w:rsidRPr="00074D52" w:rsidRDefault="00ED2509">
      <w:pPr>
        <w:pStyle w:val="a4"/>
        <w:numPr>
          <w:ilvl w:val="0"/>
          <w:numId w:val="4"/>
        </w:numPr>
        <w:spacing w:after="0" w:line="240" w:lineRule="auto"/>
        <w:ind w:left="284"/>
        <w:jc w:val="both"/>
        <w:rPr>
          <w:rFonts w:cs="Times New Roman"/>
        </w:rPr>
      </w:pPr>
      <w:r w:rsidRPr="00074D52">
        <w:rPr>
          <w:rFonts w:cs="Times New Roman"/>
          <w:iCs/>
        </w:rPr>
        <w:t>Условия акции в полном объеме размещаются АО «</w:t>
      </w:r>
      <w:proofErr w:type="spellStart"/>
      <w:r w:rsidRPr="00074D52">
        <w:rPr>
          <w:rFonts w:cs="Times New Roman"/>
          <w:iCs/>
        </w:rPr>
        <w:t>Уфанет</w:t>
      </w:r>
      <w:proofErr w:type="spellEnd"/>
      <w:r w:rsidRPr="00074D52">
        <w:rPr>
          <w:rFonts w:cs="Times New Roman"/>
          <w:iCs/>
        </w:rPr>
        <w:t>» в местах работы с абонентами на Территории, а также дополнительно могут быть размещены на сайте ufanet.ru в разделе соответствующего города.</w:t>
      </w:r>
    </w:p>
    <w:p w:rsidR="00F06ABF" w:rsidRPr="00074D52" w:rsidRDefault="00ED2509">
      <w:pPr>
        <w:pStyle w:val="a4"/>
        <w:numPr>
          <w:ilvl w:val="0"/>
          <w:numId w:val="4"/>
        </w:numPr>
        <w:spacing w:after="0" w:line="240" w:lineRule="auto"/>
        <w:ind w:left="284"/>
        <w:jc w:val="both"/>
        <w:rPr>
          <w:rFonts w:cs="Times New Roman"/>
        </w:rPr>
      </w:pPr>
      <w:r w:rsidRPr="00074D52">
        <w:rPr>
          <w:rFonts w:cs="Times New Roman"/>
          <w:iCs/>
        </w:rPr>
        <w:t xml:space="preserve"> Предоставление услуг по условиям акции ограничено датой </w:t>
      </w:r>
      <w:r w:rsidRPr="00074D52">
        <w:rPr>
          <w:rFonts w:cs="Times New Roman"/>
          <w:iCs/>
          <w:shd w:val="clear" w:color="auto" w:fill="FFFF00"/>
        </w:rPr>
        <w:t xml:space="preserve">31.01.2026 </w:t>
      </w:r>
      <w:r w:rsidRPr="00074D52">
        <w:rPr>
          <w:rFonts w:cs="Times New Roman"/>
          <w:iCs/>
        </w:rPr>
        <w:t xml:space="preserve">г. </w:t>
      </w:r>
    </w:p>
    <w:p w:rsidR="00F06ABF" w:rsidRPr="00074D52" w:rsidRDefault="00ED2509">
      <w:pPr>
        <w:pStyle w:val="a4"/>
        <w:numPr>
          <w:ilvl w:val="0"/>
          <w:numId w:val="4"/>
        </w:numPr>
        <w:spacing w:after="0" w:line="240" w:lineRule="auto"/>
        <w:ind w:left="284"/>
        <w:jc w:val="both"/>
        <w:rPr>
          <w:rFonts w:cs="Times New Roman"/>
        </w:rPr>
      </w:pPr>
      <w:r w:rsidRPr="00074D52">
        <w:rPr>
          <w:rFonts w:cs="Times New Roman"/>
          <w:iCs/>
        </w:rPr>
        <w:t xml:space="preserve"> Абонент вправе принять участие в акции по одному адресу подключения только один раз.</w:t>
      </w:r>
      <w:bookmarkStart w:id="2" w:name="_GoBack11"/>
      <w:bookmarkEnd w:id="2"/>
      <w:r w:rsidRPr="00074D52">
        <w:rPr>
          <w:rFonts w:cs="Times New Roman"/>
          <w:iCs/>
        </w:rPr>
        <w:t xml:space="preserve"> </w:t>
      </w:r>
    </w:p>
    <w:p w:rsidR="00F06ABF" w:rsidRPr="00074D52" w:rsidRDefault="00F06ABF">
      <w:pPr>
        <w:pStyle w:val="DefinitionTerm"/>
        <w:widowControl/>
        <w:suppressLineNumbers/>
        <w:tabs>
          <w:tab w:val="left" w:pos="60"/>
          <w:tab w:val="left" w:pos="284"/>
        </w:tabs>
        <w:ind w:left="862"/>
        <w:jc w:val="both"/>
        <w:rPr>
          <w:rFonts w:ascii="Times New Roman" w:hAnsi="Times New Roman" w:cs="Times New Roman"/>
        </w:rPr>
      </w:pPr>
    </w:p>
    <w:p w:rsidR="00F06ABF" w:rsidRPr="00074D52" w:rsidRDefault="00ED2509">
      <w:pPr>
        <w:pStyle w:val="DefinitionTerm"/>
        <w:ind w:left="360"/>
        <w:jc w:val="center"/>
        <w:rPr>
          <w:rFonts w:ascii="Times New Roman" w:hAnsi="Times New Roman"/>
        </w:rPr>
      </w:pPr>
      <w:r w:rsidRPr="00074D52">
        <w:rPr>
          <w:rFonts w:ascii="Times New Roman" w:hAnsi="Times New Roman" w:cs="Times New Roman"/>
          <w:b/>
        </w:rPr>
        <w:t>ЗАКЛЮЧИТЕЛЬНЫЕ ПОЛОЖЕНИЯ</w:t>
      </w:r>
    </w:p>
    <w:p w:rsidR="00F06ABF" w:rsidRPr="00074D52" w:rsidRDefault="00F06ABF">
      <w:pPr>
        <w:pStyle w:val="DefinitionTerm"/>
        <w:ind w:left="360"/>
        <w:jc w:val="both"/>
        <w:rPr>
          <w:rFonts w:ascii="Times New Roman" w:hAnsi="Times New Roman" w:cs="Times New Roman"/>
          <w:b/>
        </w:rPr>
      </w:pPr>
    </w:p>
    <w:p w:rsidR="00F06ABF" w:rsidRPr="00074D52" w:rsidRDefault="00ED2509">
      <w:pPr>
        <w:pStyle w:val="DefinitionTerm"/>
        <w:widowControl/>
        <w:numPr>
          <w:ilvl w:val="1"/>
          <w:numId w:val="2"/>
        </w:numPr>
        <w:jc w:val="both"/>
        <w:rPr>
          <w:rFonts w:ascii="Times New Roman" w:hAnsi="Times New Roman"/>
        </w:rPr>
      </w:pPr>
      <w:r w:rsidRPr="00074D52">
        <w:rPr>
          <w:rFonts w:ascii="Times New Roman" w:hAnsi="Times New Roman" w:cs="Times New Roman"/>
        </w:rPr>
        <w:t>АО «</w:t>
      </w:r>
      <w:proofErr w:type="spellStart"/>
      <w:r w:rsidRPr="00074D52">
        <w:rPr>
          <w:rFonts w:ascii="Times New Roman" w:hAnsi="Times New Roman" w:cs="Times New Roman"/>
        </w:rPr>
        <w:t>Уфанет</w:t>
      </w:r>
      <w:proofErr w:type="spellEnd"/>
      <w:r w:rsidRPr="00074D52">
        <w:rPr>
          <w:rFonts w:ascii="Times New Roman" w:hAnsi="Times New Roman" w:cs="Times New Roman"/>
        </w:rPr>
        <w:t>» вправе досрочно прекратить проведение акции и/или изменить, исключить, дополнить условия акции, размещая соответствующую информацию в местах работы с абонентами на Территории проведения акции, а также соответствующая информация может быть размещена на сайте ufanet.ru.</w:t>
      </w:r>
    </w:p>
    <w:p w:rsidR="00F06ABF" w:rsidRPr="00074D52" w:rsidRDefault="00ED2509">
      <w:pPr>
        <w:pStyle w:val="DefinitionTerm"/>
        <w:widowControl/>
        <w:numPr>
          <w:ilvl w:val="1"/>
          <w:numId w:val="2"/>
        </w:numPr>
        <w:jc w:val="both"/>
        <w:rPr>
          <w:rFonts w:hint="eastAsia"/>
        </w:rPr>
      </w:pPr>
      <w:r w:rsidRPr="00074D52">
        <w:rPr>
          <w:rFonts w:ascii="Times New Roman" w:hAnsi="Times New Roman" w:cs="Times New Roman"/>
        </w:rPr>
        <w:t>По окончании срока проведения акции услуги предоставлять в соответствии с договором и действующим прейскурантом АО «</w:t>
      </w:r>
      <w:proofErr w:type="spellStart"/>
      <w:r w:rsidRPr="00074D52">
        <w:rPr>
          <w:rFonts w:ascii="Times New Roman" w:hAnsi="Times New Roman" w:cs="Times New Roman"/>
        </w:rPr>
        <w:t>Уфанет</w:t>
      </w:r>
      <w:proofErr w:type="spellEnd"/>
      <w:r w:rsidRPr="00074D52">
        <w:rPr>
          <w:rFonts w:ascii="Times New Roman" w:hAnsi="Times New Roman" w:cs="Times New Roman"/>
        </w:rPr>
        <w:t>» на Территории.</w:t>
      </w:r>
    </w:p>
    <w:sectPr w:rsidR="00F06ABF" w:rsidRPr="00074D52">
      <w:pgSz w:w="11906" w:h="16838"/>
      <w:pgMar w:top="1134" w:right="1134" w:bottom="1196" w:left="1134" w:header="0" w:footer="0" w:gutter="0"/>
      <w:cols w:space="720"/>
      <w:formProt w:val="0"/>
      <w:docGrid w:linePitch="240" w:charSpace="-69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35405"/>
    <w:multiLevelType w:val="multilevel"/>
    <w:tmpl w:val="093809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FF56731"/>
    <w:multiLevelType w:val="multilevel"/>
    <w:tmpl w:val="2EF4A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sz w:val="24"/>
      </w:rPr>
    </w:lvl>
  </w:abstractNum>
  <w:abstractNum w:abstractNumId="2">
    <w:nsid w:val="5AA667D1"/>
    <w:multiLevelType w:val="multilevel"/>
    <w:tmpl w:val="262E28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sz w:val="24"/>
      </w:rPr>
    </w:lvl>
  </w:abstractNum>
  <w:abstractNum w:abstractNumId="3">
    <w:nsid w:val="5C894ECD"/>
    <w:multiLevelType w:val="multilevel"/>
    <w:tmpl w:val="907EC9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Lucida Sans Unicode" w:hAnsi="Times New Roman" w:cs="Times New Roman"/>
        <w:i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A366805"/>
    <w:multiLevelType w:val="multilevel"/>
    <w:tmpl w:val="A066D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BF"/>
    <w:rsid w:val="00074D52"/>
    <w:rsid w:val="00ED2509"/>
    <w:rsid w:val="00F0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CA"/>
    <w:pPr>
      <w:widowControl w:val="0"/>
      <w:textAlignment w:val="baseline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D46CA"/>
    <w:rPr>
      <w:color w:val="0563C1"/>
      <w:u w:val="single"/>
    </w:rPr>
  </w:style>
  <w:style w:type="character" w:customStyle="1" w:styleId="a3">
    <w:name w:val="Основной текст Знак"/>
    <w:basedOn w:val="a0"/>
    <w:link w:val="a4"/>
    <w:qFormat/>
    <w:rsid w:val="001D46CA"/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632C3"/>
    <w:rPr>
      <w:rFonts w:ascii="Segoe UI" w:eastAsia="Lucida Sans Unicode" w:hAnsi="Segoe UI" w:cs="Mangal"/>
      <w:color w:val="00000A"/>
      <w:sz w:val="18"/>
      <w:szCs w:val="16"/>
      <w:lang w:eastAsia="zh-CN" w:bidi="hi-IN"/>
    </w:rPr>
  </w:style>
  <w:style w:type="character" w:styleId="a7">
    <w:name w:val="annotation reference"/>
    <w:basedOn w:val="a0"/>
    <w:uiPriority w:val="99"/>
    <w:semiHidden/>
    <w:unhideWhenUsed/>
    <w:qFormat/>
    <w:rsid w:val="00E868A4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qFormat/>
    <w:rsid w:val="00E868A4"/>
    <w:rPr>
      <w:rFonts w:ascii="Times New Roman" w:eastAsia="Lucida Sans Unicode" w:hAnsi="Times New Roman" w:cs="Mangal"/>
      <w:color w:val="00000A"/>
      <w:sz w:val="20"/>
      <w:szCs w:val="18"/>
      <w:lang w:eastAsia="zh-CN" w:bidi="hi-IN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E868A4"/>
    <w:rPr>
      <w:rFonts w:ascii="Times New Roman" w:eastAsia="Lucida Sans Unicode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7">
    <w:name w:val="Знак примечания7"/>
    <w:qFormat/>
    <w:rsid w:val="00F725DE"/>
    <w:rPr>
      <w:sz w:val="16"/>
      <w:szCs w:val="16"/>
    </w:rPr>
  </w:style>
  <w:style w:type="character" w:customStyle="1" w:styleId="ac">
    <w:name w:val="Нумерация строк"/>
    <w:rsid w:val="00A012BD"/>
  </w:style>
  <w:style w:type="paragraph" w:customStyle="1" w:styleId="ad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next w:val="a"/>
    <w:link w:val="a3"/>
    <w:rsid w:val="001D46CA"/>
    <w:pPr>
      <w:spacing w:after="140" w:line="288" w:lineRule="auto"/>
    </w:pPr>
  </w:style>
  <w:style w:type="paragraph" w:styleId="ae">
    <w:name w:val="List"/>
    <w:basedOn w:val="a4"/>
    <w:rsid w:val="00A012B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rsid w:val="00A012BD"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4"/>
    <w:qFormat/>
    <w:rsid w:val="00A012B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A012BD"/>
    <w:pPr>
      <w:suppressLineNumbers/>
      <w:spacing w:before="120" w:after="120"/>
    </w:pPr>
    <w:rPr>
      <w:rFonts w:cs="Arial"/>
      <w:i/>
      <w:iCs/>
    </w:rPr>
  </w:style>
  <w:style w:type="paragraph" w:styleId="af1">
    <w:name w:val="Revision"/>
    <w:next w:val="a"/>
    <w:qFormat/>
    <w:rsid w:val="001D46CA"/>
    <w:rPr>
      <w:rFonts w:ascii="Times New Roman" w:eastAsia="Lucida Sans Unicode" w:hAnsi="Times New Roman" w:cs="Mangal"/>
      <w:color w:val="00000A"/>
      <w:sz w:val="24"/>
      <w:szCs w:val="21"/>
      <w:lang w:eastAsia="zh-CN" w:bidi="hi-IN"/>
    </w:rPr>
  </w:style>
  <w:style w:type="paragraph" w:styleId="af2">
    <w:name w:val="List Paragraph"/>
    <w:basedOn w:val="af1"/>
    <w:next w:val="DefinitionTerm"/>
    <w:qFormat/>
    <w:rsid w:val="001D46CA"/>
    <w:pPr>
      <w:suppressAutoHyphens w:val="0"/>
      <w:ind w:left="708"/>
    </w:pPr>
  </w:style>
  <w:style w:type="paragraph" w:customStyle="1" w:styleId="DefinitionTerm">
    <w:name w:val="Definition Term"/>
    <w:qFormat/>
    <w:rsid w:val="001D46CA"/>
    <w:pPr>
      <w:widowControl w:val="0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H1">
    <w:name w:val="H1"/>
    <w:qFormat/>
    <w:rsid w:val="001D46CA"/>
    <w:pPr>
      <w:keepNext/>
      <w:widowControl w:val="0"/>
      <w:spacing w:before="100" w:after="100"/>
    </w:pPr>
    <w:rPr>
      <w:rFonts w:ascii="Liberation Serif" w:eastAsia="NSimSun" w:hAnsi="Liberation Serif" w:cs="Arial"/>
      <w:b/>
      <w:kern w:val="2"/>
      <w:sz w:val="48"/>
      <w:szCs w:val="24"/>
      <w:lang w:eastAsia="zh-CN" w:bidi="hi-IN"/>
    </w:rPr>
  </w:style>
  <w:style w:type="paragraph" w:styleId="a6">
    <w:name w:val="Balloon Text"/>
    <w:basedOn w:val="a"/>
    <w:link w:val="a5"/>
    <w:uiPriority w:val="99"/>
    <w:semiHidden/>
    <w:unhideWhenUsed/>
    <w:qFormat/>
    <w:rsid w:val="002632C3"/>
    <w:rPr>
      <w:rFonts w:ascii="Segoe UI" w:hAnsi="Segoe UI"/>
      <w:sz w:val="18"/>
      <w:szCs w:val="16"/>
    </w:rPr>
  </w:style>
  <w:style w:type="paragraph" w:styleId="a9">
    <w:name w:val="annotation text"/>
    <w:basedOn w:val="a"/>
    <w:link w:val="a8"/>
    <w:uiPriority w:val="99"/>
    <w:unhideWhenUsed/>
    <w:qFormat/>
    <w:rsid w:val="00E868A4"/>
    <w:rPr>
      <w:sz w:val="20"/>
      <w:szCs w:val="18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E868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CA"/>
    <w:pPr>
      <w:widowControl w:val="0"/>
      <w:textAlignment w:val="baseline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D46CA"/>
    <w:rPr>
      <w:color w:val="0563C1"/>
      <w:u w:val="single"/>
    </w:rPr>
  </w:style>
  <w:style w:type="character" w:customStyle="1" w:styleId="a3">
    <w:name w:val="Основной текст Знак"/>
    <w:basedOn w:val="a0"/>
    <w:link w:val="a4"/>
    <w:qFormat/>
    <w:rsid w:val="001D46CA"/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632C3"/>
    <w:rPr>
      <w:rFonts w:ascii="Segoe UI" w:eastAsia="Lucida Sans Unicode" w:hAnsi="Segoe UI" w:cs="Mangal"/>
      <w:color w:val="00000A"/>
      <w:sz w:val="18"/>
      <w:szCs w:val="16"/>
      <w:lang w:eastAsia="zh-CN" w:bidi="hi-IN"/>
    </w:rPr>
  </w:style>
  <w:style w:type="character" w:styleId="a7">
    <w:name w:val="annotation reference"/>
    <w:basedOn w:val="a0"/>
    <w:uiPriority w:val="99"/>
    <w:semiHidden/>
    <w:unhideWhenUsed/>
    <w:qFormat/>
    <w:rsid w:val="00E868A4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qFormat/>
    <w:rsid w:val="00E868A4"/>
    <w:rPr>
      <w:rFonts w:ascii="Times New Roman" w:eastAsia="Lucida Sans Unicode" w:hAnsi="Times New Roman" w:cs="Mangal"/>
      <w:color w:val="00000A"/>
      <w:sz w:val="20"/>
      <w:szCs w:val="18"/>
      <w:lang w:eastAsia="zh-CN" w:bidi="hi-IN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E868A4"/>
    <w:rPr>
      <w:rFonts w:ascii="Times New Roman" w:eastAsia="Lucida Sans Unicode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7">
    <w:name w:val="Знак примечания7"/>
    <w:qFormat/>
    <w:rsid w:val="00F725DE"/>
    <w:rPr>
      <w:sz w:val="16"/>
      <w:szCs w:val="16"/>
    </w:rPr>
  </w:style>
  <w:style w:type="character" w:customStyle="1" w:styleId="ac">
    <w:name w:val="Нумерация строк"/>
    <w:rsid w:val="00A012BD"/>
  </w:style>
  <w:style w:type="paragraph" w:customStyle="1" w:styleId="ad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next w:val="a"/>
    <w:link w:val="a3"/>
    <w:rsid w:val="001D46CA"/>
    <w:pPr>
      <w:spacing w:after="140" w:line="288" w:lineRule="auto"/>
    </w:pPr>
  </w:style>
  <w:style w:type="paragraph" w:styleId="ae">
    <w:name w:val="List"/>
    <w:basedOn w:val="a4"/>
    <w:rsid w:val="00A012B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rsid w:val="00A012BD"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4"/>
    <w:qFormat/>
    <w:rsid w:val="00A012B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A012BD"/>
    <w:pPr>
      <w:suppressLineNumbers/>
      <w:spacing w:before="120" w:after="120"/>
    </w:pPr>
    <w:rPr>
      <w:rFonts w:cs="Arial"/>
      <w:i/>
      <w:iCs/>
    </w:rPr>
  </w:style>
  <w:style w:type="paragraph" w:styleId="af1">
    <w:name w:val="Revision"/>
    <w:next w:val="a"/>
    <w:qFormat/>
    <w:rsid w:val="001D46CA"/>
    <w:rPr>
      <w:rFonts w:ascii="Times New Roman" w:eastAsia="Lucida Sans Unicode" w:hAnsi="Times New Roman" w:cs="Mangal"/>
      <w:color w:val="00000A"/>
      <w:sz w:val="24"/>
      <w:szCs w:val="21"/>
      <w:lang w:eastAsia="zh-CN" w:bidi="hi-IN"/>
    </w:rPr>
  </w:style>
  <w:style w:type="paragraph" w:styleId="af2">
    <w:name w:val="List Paragraph"/>
    <w:basedOn w:val="af1"/>
    <w:next w:val="DefinitionTerm"/>
    <w:qFormat/>
    <w:rsid w:val="001D46CA"/>
    <w:pPr>
      <w:suppressAutoHyphens w:val="0"/>
      <w:ind w:left="708"/>
    </w:pPr>
  </w:style>
  <w:style w:type="paragraph" w:customStyle="1" w:styleId="DefinitionTerm">
    <w:name w:val="Definition Term"/>
    <w:qFormat/>
    <w:rsid w:val="001D46CA"/>
    <w:pPr>
      <w:widowControl w:val="0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H1">
    <w:name w:val="H1"/>
    <w:qFormat/>
    <w:rsid w:val="001D46CA"/>
    <w:pPr>
      <w:keepNext/>
      <w:widowControl w:val="0"/>
      <w:spacing w:before="100" w:after="100"/>
    </w:pPr>
    <w:rPr>
      <w:rFonts w:ascii="Liberation Serif" w:eastAsia="NSimSun" w:hAnsi="Liberation Serif" w:cs="Arial"/>
      <w:b/>
      <w:kern w:val="2"/>
      <w:sz w:val="48"/>
      <w:szCs w:val="24"/>
      <w:lang w:eastAsia="zh-CN" w:bidi="hi-IN"/>
    </w:rPr>
  </w:style>
  <w:style w:type="paragraph" w:styleId="a6">
    <w:name w:val="Balloon Text"/>
    <w:basedOn w:val="a"/>
    <w:link w:val="a5"/>
    <w:uiPriority w:val="99"/>
    <w:semiHidden/>
    <w:unhideWhenUsed/>
    <w:qFormat/>
    <w:rsid w:val="002632C3"/>
    <w:rPr>
      <w:rFonts w:ascii="Segoe UI" w:hAnsi="Segoe UI"/>
      <w:sz w:val="18"/>
      <w:szCs w:val="16"/>
    </w:rPr>
  </w:style>
  <w:style w:type="paragraph" w:styleId="a9">
    <w:name w:val="annotation text"/>
    <w:basedOn w:val="a"/>
    <w:link w:val="a8"/>
    <w:uiPriority w:val="99"/>
    <w:unhideWhenUsed/>
    <w:qFormat/>
    <w:rsid w:val="00E868A4"/>
    <w:rPr>
      <w:sz w:val="20"/>
      <w:szCs w:val="18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E86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E2440-1474-4173-A04D-73B1811C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 Тахаутдинова</dc:creator>
  <dc:description/>
  <cp:lastModifiedBy>Вилена Рахматуллина</cp:lastModifiedBy>
  <cp:revision>12</cp:revision>
  <dcterms:created xsi:type="dcterms:W3CDTF">2025-02-24T12:10:00Z</dcterms:created>
  <dcterms:modified xsi:type="dcterms:W3CDTF">2025-12-23T08:10:00Z</dcterms:modified>
  <dc:language>ru-RU</dc:language>
</cp:coreProperties>
</file>